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193" w:rsidRDefault="00D05193" w:rsidP="00651236">
      <w:pPr>
        <w:jc w:val="center"/>
        <w:rPr>
          <w:rFonts w:ascii="Castellar" w:hAnsi="Castellar"/>
          <w:b/>
          <w:sz w:val="40"/>
          <w:szCs w:val="40"/>
        </w:rPr>
      </w:pPr>
    </w:p>
    <w:p w:rsidR="005126EE" w:rsidRPr="00651236" w:rsidRDefault="002C6F8C" w:rsidP="00651236">
      <w:pPr>
        <w:jc w:val="center"/>
        <w:rPr>
          <w:rFonts w:ascii="Castellar" w:hAnsi="Castellar"/>
          <w:b/>
          <w:sz w:val="40"/>
          <w:szCs w:val="40"/>
        </w:rPr>
      </w:pPr>
      <w:r>
        <w:rPr>
          <w:rFonts w:ascii="Castellar" w:hAnsi="Castellar"/>
          <w:b/>
          <w:sz w:val="40"/>
          <w:szCs w:val="40"/>
        </w:rPr>
        <w:t>COMMUNE DE BROQUIÈ</w:t>
      </w:r>
      <w:r w:rsidR="00A0170B" w:rsidRPr="00651236">
        <w:rPr>
          <w:rFonts w:ascii="Castellar" w:hAnsi="Castellar"/>
          <w:b/>
          <w:sz w:val="40"/>
          <w:szCs w:val="40"/>
        </w:rPr>
        <w:t>S</w:t>
      </w:r>
    </w:p>
    <w:p w:rsidR="00A0170B" w:rsidRPr="00A0170B" w:rsidRDefault="00A0170B">
      <w:pPr>
        <w:rPr>
          <w:sz w:val="22"/>
          <w:szCs w:val="22"/>
        </w:rPr>
      </w:pPr>
    </w:p>
    <w:p w:rsidR="00A0170B" w:rsidRPr="00A0170B" w:rsidRDefault="002C6F8C" w:rsidP="00A0170B">
      <w:pPr>
        <w:pBdr>
          <w:top w:val="single" w:sz="4" w:space="1" w:color="auto"/>
          <w:left w:val="single" w:sz="4" w:space="4" w:color="auto"/>
          <w:bottom w:val="single" w:sz="4" w:space="1" w:color="auto"/>
          <w:right w:val="single" w:sz="4" w:space="4" w:color="auto"/>
        </w:pBdr>
        <w:spacing w:after="0" w:line="240" w:lineRule="auto"/>
        <w:jc w:val="center"/>
        <w:rPr>
          <w:sz w:val="22"/>
          <w:szCs w:val="22"/>
        </w:rPr>
      </w:pPr>
      <w:r>
        <w:rPr>
          <w:sz w:val="22"/>
          <w:szCs w:val="22"/>
        </w:rPr>
        <w:t>NOTE DE PRÉ</w:t>
      </w:r>
      <w:r w:rsidR="00A0170B" w:rsidRPr="00A0170B">
        <w:rPr>
          <w:sz w:val="22"/>
          <w:szCs w:val="22"/>
        </w:rPr>
        <w:t>SENTATION</w:t>
      </w:r>
    </w:p>
    <w:p w:rsidR="00A0170B" w:rsidRPr="00A0170B" w:rsidRDefault="002C6F8C" w:rsidP="00A0170B">
      <w:pPr>
        <w:pBdr>
          <w:top w:val="single" w:sz="4" w:space="1" w:color="auto"/>
          <w:left w:val="single" w:sz="4" w:space="4" w:color="auto"/>
          <w:bottom w:val="single" w:sz="4" w:space="1" w:color="auto"/>
          <w:right w:val="single" w:sz="4" w:space="4" w:color="auto"/>
        </w:pBdr>
        <w:spacing w:after="0" w:line="240" w:lineRule="auto"/>
        <w:jc w:val="center"/>
        <w:rPr>
          <w:sz w:val="22"/>
          <w:szCs w:val="22"/>
        </w:rPr>
      </w:pPr>
      <w:r>
        <w:rPr>
          <w:sz w:val="22"/>
          <w:szCs w:val="22"/>
        </w:rPr>
        <w:t>BRÈVE ET SYNTHÉ</w:t>
      </w:r>
      <w:r w:rsidR="00A0170B" w:rsidRPr="00A0170B">
        <w:rPr>
          <w:sz w:val="22"/>
          <w:szCs w:val="22"/>
        </w:rPr>
        <w:t>TIQUE</w:t>
      </w:r>
    </w:p>
    <w:p w:rsidR="00A0170B" w:rsidRPr="00A0170B" w:rsidRDefault="00A0170B" w:rsidP="00A0170B">
      <w:pPr>
        <w:pBdr>
          <w:top w:val="single" w:sz="4" w:space="1" w:color="auto"/>
          <w:left w:val="single" w:sz="4" w:space="4" w:color="auto"/>
          <w:bottom w:val="single" w:sz="4" w:space="1" w:color="auto"/>
          <w:right w:val="single" w:sz="4" w:space="4" w:color="auto"/>
        </w:pBdr>
        <w:spacing w:after="0" w:line="240" w:lineRule="auto"/>
        <w:jc w:val="center"/>
        <w:rPr>
          <w:sz w:val="22"/>
          <w:szCs w:val="22"/>
        </w:rPr>
      </w:pPr>
      <w:r w:rsidRPr="00A0170B">
        <w:rPr>
          <w:sz w:val="22"/>
          <w:szCs w:val="22"/>
        </w:rPr>
        <w:t xml:space="preserve">DU BUDGET PRIMITIF </w:t>
      </w:r>
      <w:r w:rsidR="00AB5688">
        <w:rPr>
          <w:sz w:val="22"/>
          <w:szCs w:val="22"/>
        </w:rPr>
        <w:t>2021</w:t>
      </w:r>
    </w:p>
    <w:p w:rsidR="00A0170B" w:rsidRDefault="00A0170B">
      <w:pPr>
        <w:rPr>
          <w:sz w:val="22"/>
          <w:szCs w:val="22"/>
        </w:rPr>
      </w:pPr>
    </w:p>
    <w:p w:rsidR="00A0170B" w:rsidRDefault="00A0170B" w:rsidP="00A87596">
      <w:pPr>
        <w:spacing w:after="0" w:line="240" w:lineRule="auto"/>
        <w:rPr>
          <w:sz w:val="22"/>
          <w:szCs w:val="22"/>
        </w:rPr>
      </w:pPr>
      <w:r>
        <w:rPr>
          <w:sz w:val="22"/>
          <w:szCs w:val="22"/>
        </w:rPr>
        <w:t>L’article L.2313-1 du code général des collectivités territoriales</w:t>
      </w:r>
      <w:r w:rsidR="002C6F8C">
        <w:rPr>
          <w:sz w:val="22"/>
          <w:szCs w:val="22"/>
        </w:rPr>
        <w:t xml:space="preserve"> prévoit qu’une présentation brève</w:t>
      </w:r>
      <w:r>
        <w:rPr>
          <w:sz w:val="22"/>
          <w:szCs w:val="22"/>
        </w:rPr>
        <w:t xml:space="preserve"> et synthétique retraçant les informations financières essentielles soit jointe au budget primitif afin de permettre aux citoyens d’en saisir les enjeux.</w:t>
      </w:r>
    </w:p>
    <w:p w:rsidR="00A0170B" w:rsidRDefault="00A0170B" w:rsidP="00A87596">
      <w:pPr>
        <w:spacing w:after="0" w:line="240" w:lineRule="auto"/>
        <w:rPr>
          <w:sz w:val="22"/>
          <w:szCs w:val="22"/>
        </w:rPr>
      </w:pPr>
      <w:r>
        <w:rPr>
          <w:sz w:val="22"/>
          <w:szCs w:val="22"/>
        </w:rPr>
        <w:t>La présente note répond à cette obligation pour la commune. Elle sera comme le budget primitif</w:t>
      </w:r>
      <w:r w:rsidR="000C515B">
        <w:rPr>
          <w:sz w:val="22"/>
          <w:szCs w:val="22"/>
        </w:rPr>
        <w:t xml:space="preserve"> </w:t>
      </w:r>
      <w:r>
        <w:rPr>
          <w:sz w:val="22"/>
          <w:szCs w:val="22"/>
        </w:rPr>
        <w:t xml:space="preserve"> </w:t>
      </w:r>
      <w:r w:rsidR="00C91C38">
        <w:rPr>
          <w:sz w:val="22"/>
          <w:szCs w:val="22"/>
        </w:rPr>
        <w:t>202</w:t>
      </w:r>
      <w:r w:rsidR="002C6F8C">
        <w:rPr>
          <w:sz w:val="22"/>
          <w:szCs w:val="22"/>
        </w:rPr>
        <w:t>1</w:t>
      </w:r>
      <w:r>
        <w:rPr>
          <w:sz w:val="22"/>
          <w:szCs w:val="22"/>
        </w:rPr>
        <w:t xml:space="preserve"> disponible sur le site internet de la commune.</w:t>
      </w:r>
    </w:p>
    <w:p w:rsidR="00A0170B" w:rsidRDefault="00A0170B" w:rsidP="00A87596">
      <w:pPr>
        <w:spacing w:after="0" w:line="240" w:lineRule="auto"/>
        <w:rPr>
          <w:sz w:val="22"/>
          <w:szCs w:val="22"/>
        </w:rPr>
      </w:pPr>
      <w:r>
        <w:rPr>
          <w:sz w:val="22"/>
          <w:szCs w:val="22"/>
        </w:rPr>
        <w:t xml:space="preserve">Le budget primitif retrace l’ensemble des dépenses et des recettes autorisées et prévues pour l’année </w:t>
      </w:r>
      <w:r w:rsidR="00C91C38">
        <w:rPr>
          <w:sz w:val="22"/>
          <w:szCs w:val="22"/>
        </w:rPr>
        <w:t>202</w:t>
      </w:r>
      <w:r w:rsidR="002C6F8C">
        <w:rPr>
          <w:sz w:val="22"/>
          <w:szCs w:val="22"/>
        </w:rPr>
        <w:t>1</w:t>
      </w:r>
      <w:r w:rsidR="008F0A7E">
        <w:rPr>
          <w:sz w:val="22"/>
          <w:szCs w:val="22"/>
        </w:rPr>
        <w:t>. Il doit obligatoirement être équilibré en fonctionnement et investissement</w:t>
      </w:r>
      <w:r w:rsidR="008A6FA7">
        <w:rPr>
          <w:sz w:val="22"/>
          <w:szCs w:val="22"/>
        </w:rPr>
        <w:t>. I</w:t>
      </w:r>
      <w:r w:rsidR="008F0A7E">
        <w:rPr>
          <w:sz w:val="22"/>
          <w:szCs w:val="22"/>
        </w:rPr>
        <w:t xml:space="preserve">l doit dégager les ressources suffisantes de son fonctionnement </w:t>
      </w:r>
      <w:r w:rsidR="00DE67F8">
        <w:rPr>
          <w:sz w:val="22"/>
          <w:szCs w:val="22"/>
        </w:rPr>
        <w:t>pour assurer en priorité le remboursement de sa dette et financer ses investissements.</w:t>
      </w:r>
    </w:p>
    <w:p w:rsidR="00DE67F8" w:rsidRDefault="00DE67F8" w:rsidP="00A87596">
      <w:pPr>
        <w:spacing w:after="0" w:line="240" w:lineRule="auto"/>
        <w:rPr>
          <w:sz w:val="22"/>
          <w:szCs w:val="22"/>
        </w:rPr>
      </w:pPr>
      <w:r>
        <w:rPr>
          <w:sz w:val="22"/>
          <w:szCs w:val="22"/>
        </w:rPr>
        <w:t xml:space="preserve">La commune peut recourir à l’emprunt mais uniquement pour ses dépenses </w:t>
      </w:r>
      <w:r w:rsidR="00651236">
        <w:rPr>
          <w:sz w:val="22"/>
          <w:szCs w:val="22"/>
        </w:rPr>
        <w:t>d</w:t>
      </w:r>
      <w:r>
        <w:rPr>
          <w:sz w:val="22"/>
          <w:szCs w:val="22"/>
        </w:rPr>
        <w:t>’investissements.</w:t>
      </w:r>
    </w:p>
    <w:p w:rsidR="00DE67F8" w:rsidRDefault="00DE67F8" w:rsidP="00A87596">
      <w:pPr>
        <w:spacing w:after="0" w:line="240" w:lineRule="auto"/>
        <w:rPr>
          <w:sz w:val="22"/>
          <w:szCs w:val="22"/>
        </w:rPr>
      </w:pPr>
    </w:p>
    <w:p w:rsidR="00DE67F8" w:rsidRPr="00DE67F8" w:rsidRDefault="00DE67F8" w:rsidP="00A87596">
      <w:pPr>
        <w:spacing w:after="0" w:line="240" w:lineRule="auto"/>
        <w:rPr>
          <w:sz w:val="22"/>
          <w:szCs w:val="22"/>
          <w:u w:val="single"/>
        </w:rPr>
      </w:pPr>
      <w:r w:rsidRPr="00DE67F8">
        <w:rPr>
          <w:sz w:val="22"/>
          <w:szCs w:val="22"/>
          <w:u w:val="single"/>
        </w:rPr>
        <w:t>Le contexte</w:t>
      </w:r>
    </w:p>
    <w:p w:rsidR="00DE67F8" w:rsidRDefault="00C91C38" w:rsidP="00A87596">
      <w:pPr>
        <w:spacing w:after="0" w:line="240" w:lineRule="auto"/>
        <w:rPr>
          <w:sz w:val="22"/>
          <w:szCs w:val="22"/>
        </w:rPr>
      </w:pPr>
      <w:r>
        <w:rPr>
          <w:sz w:val="22"/>
          <w:szCs w:val="22"/>
        </w:rPr>
        <w:t xml:space="preserve">Depuis plusieurs années </w:t>
      </w:r>
      <w:r w:rsidR="00DE67F8">
        <w:rPr>
          <w:sz w:val="22"/>
          <w:szCs w:val="22"/>
        </w:rPr>
        <w:t>les communes doivent faire face à une diminution des dotations versées par l’État.</w:t>
      </w:r>
    </w:p>
    <w:p w:rsidR="00DE67F8" w:rsidRDefault="00DE67F8" w:rsidP="00A87596">
      <w:pPr>
        <w:spacing w:after="0" w:line="240" w:lineRule="auto"/>
        <w:rPr>
          <w:sz w:val="22"/>
          <w:szCs w:val="22"/>
        </w:rPr>
      </w:pPr>
      <w:r>
        <w:rPr>
          <w:sz w:val="22"/>
          <w:szCs w:val="22"/>
        </w:rPr>
        <w:t>La baisse des dotations en 2016 a été de</w:t>
      </w:r>
      <w:r w:rsidR="00651236">
        <w:rPr>
          <w:sz w:val="22"/>
          <w:szCs w:val="22"/>
        </w:rPr>
        <w:t xml:space="preserve"> 18192 €</w:t>
      </w:r>
      <w:r w:rsidR="000C515B">
        <w:rPr>
          <w:sz w:val="22"/>
          <w:szCs w:val="22"/>
        </w:rPr>
        <w:t>, en 2017 de</w:t>
      </w:r>
      <w:r w:rsidR="00CD0DEB">
        <w:rPr>
          <w:sz w:val="22"/>
          <w:szCs w:val="22"/>
        </w:rPr>
        <w:t xml:space="preserve"> </w:t>
      </w:r>
      <w:r w:rsidR="00B42160">
        <w:rPr>
          <w:sz w:val="22"/>
          <w:szCs w:val="22"/>
        </w:rPr>
        <w:t>10676 €</w:t>
      </w:r>
      <w:r w:rsidR="001D3544">
        <w:rPr>
          <w:sz w:val="22"/>
          <w:szCs w:val="22"/>
        </w:rPr>
        <w:t>, en 2018 de 7641 €</w:t>
      </w:r>
      <w:r w:rsidR="00C91C38">
        <w:rPr>
          <w:sz w:val="22"/>
          <w:szCs w:val="22"/>
        </w:rPr>
        <w:t>, en 2019 de 1635</w:t>
      </w:r>
      <w:r w:rsidR="002C6F8C">
        <w:rPr>
          <w:sz w:val="22"/>
          <w:szCs w:val="22"/>
        </w:rPr>
        <w:t>, en</w:t>
      </w:r>
      <w:r w:rsidR="00651236">
        <w:rPr>
          <w:sz w:val="22"/>
          <w:szCs w:val="22"/>
        </w:rPr>
        <w:t xml:space="preserve"> </w:t>
      </w:r>
      <w:r w:rsidR="00C91C38">
        <w:rPr>
          <w:sz w:val="22"/>
          <w:szCs w:val="22"/>
        </w:rPr>
        <w:t>2020</w:t>
      </w:r>
      <w:r w:rsidR="002C6F8C">
        <w:rPr>
          <w:sz w:val="22"/>
          <w:szCs w:val="22"/>
        </w:rPr>
        <w:t xml:space="preserve"> </w:t>
      </w:r>
      <w:r w:rsidR="00152670">
        <w:rPr>
          <w:sz w:val="22"/>
          <w:szCs w:val="22"/>
        </w:rPr>
        <w:t xml:space="preserve">de </w:t>
      </w:r>
      <w:r w:rsidR="00152670" w:rsidRPr="00152670">
        <w:rPr>
          <w:color w:val="auto"/>
          <w:sz w:val="22"/>
          <w:szCs w:val="22"/>
        </w:rPr>
        <w:t>1</w:t>
      </w:r>
      <w:r w:rsidR="00C91C38">
        <w:rPr>
          <w:color w:val="auto"/>
          <w:sz w:val="22"/>
          <w:szCs w:val="22"/>
        </w:rPr>
        <w:t>921</w:t>
      </w:r>
      <w:r w:rsidR="00152670">
        <w:rPr>
          <w:color w:val="FF0000"/>
          <w:sz w:val="22"/>
          <w:szCs w:val="22"/>
        </w:rPr>
        <w:t xml:space="preserve"> </w:t>
      </w:r>
      <w:r w:rsidR="00651236">
        <w:rPr>
          <w:sz w:val="22"/>
          <w:szCs w:val="22"/>
        </w:rPr>
        <w:t>€</w:t>
      </w:r>
      <w:r w:rsidR="002C6F8C">
        <w:rPr>
          <w:sz w:val="22"/>
          <w:szCs w:val="22"/>
        </w:rPr>
        <w:t xml:space="preserve"> et en 202</w:t>
      </w:r>
      <w:r w:rsidR="00864D66">
        <w:rPr>
          <w:sz w:val="22"/>
          <w:szCs w:val="22"/>
        </w:rPr>
        <w:t>1</w:t>
      </w:r>
      <w:r w:rsidR="002C6F8C">
        <w:rPr>
          <w:sz w:val="22"/>
          <w:szCs w:val="22"/>
        </w:rPr>
        <w:t xml:space="preserve"> elle sera de </w:t>
      </w:r>
      <w:r w:rsidR="001471B5" w:rsidRPr="001471B5">
        <w:rPr>
          <w:color w:val="auto"/>
          <w:sz w:val="22"/>
          <w:szCs w:val="22"/>
        </w:rPr>
        <w:t>2137 €.</w:t>
      </w:r>
      <w:r>
        <w:rPr>
          <w:sz w:val="22"/>
          <w:szCs w:val="22"/>
        </w:rPr>
        <w:t xml:space="preserve">    </w:t>
      </w:r>
    </w:p>
    <w:p w:rsidR="002C6F8C" w:rsidRDefault="00C91C38" w:rsidP="00A87596">
      <w:pPr>
        <w:spacing w:after="0" w:line="240" w:lineRule="auto"/>
        <w:rPr>
          <w:sz w:val="22"/>
          <w:szCs w:val="22"/>
        </w:rPr>
      </w:pPr>
      <w:r>
        <w:rPr>
          <w:sz w:val="22"/>
          <w:szCs w:val="22"/>
        </w:rPr>
        <w:t>Suite à la réforme de la taxe d’habitation, la co</w:t>
      </w:r>
      <w:r w:rsidR="005E1634">
        <w:rPr>
          <w:sz w:val="22"/>
          <w:szCs w:val="22"/>
        </w:rPr>
        <w:t>mmune ne peut plus voter ce taux, il est gelé à hauteur de celui appliqué en 2019.</w:t>
      </w:r>
      <w:r w:rsidR="002C6F8C">
        <w:rPr>
          <w:sz w:val="22"/>
          <w:szCs w:val="22"/>
        </w:rPr>
        <w:t xml:space="preserve"> </w:t>
      </w:r>
    </w:p>
    <w:p w:rsidR="005E1634" w:rsidRDefault="002C6F8C" w:rsidP="00A87596">
      <w:pPr>
        <w:spacing w:after="0" w:line="240" w:lineRule="auto"/>
        <w:rPr>
          <w:sz w:val="22"/>
          <w:szCs w:val="22"/>
        </w:rPr>
      </w:pPr>
      <w:r>
        <w:rPr>
          <w:sz w:val="22"/>
          <w:szCs w:val="22"/>
        </w:rPr>
        <w:t>Concernant le taux de la taxe foncière sur les propriétés bâtis, il doit être voté en tenant compte du transfert du taux départemental (20,69%).</w:t>
      </w:r>
    </w:p>
    <w:p w:rsidR="00DE67F8" w:rsidRPr="00C8401B" w:rsidRDefault="005E1634" w:rsidP="00A87596">
      <w:pPr>
        <w:spacing w:after="0" w:line="240" w:lineRule="auto"/>
        <w:rPr>
          <w:sz w:val="22"/>
          <w:szCs w:val="22"/>
        </w:rPr>
      </w:pPr>
      <w:r>
        <w:rPr>
          <w:sz w:val="22"/>
          <w:szCs w:val="22"/>
        </w:rPr>
        <w:t>La</w:t>
      </w:r>
      <w:r w:rsidR="00C8401B" w:rsidRPr="00C8401B">
        <w:rPr>
          <w:sz w:val="22"/>
          <w:szCs w:val="22"/>
        </w:rPr>
        <w:t xml:space="preserve"> commune </w:t>
      </w:r>
      <w:r w:rsidR="00304DA8">
        <w:rPr>
          <w:sz w:val="22"/>
          <w:szCs w:val="22"/>
        </w:rPr>
        <w:t>propose</w:t>
      </w:r>
      <w:r w:rsidR="00651236">
        <w:rPr>
          <w:sz w:val="22"/>
          <w:szCs w:val="22"/>
        </w:rPr>
        <w:t xml:space="preserve"> de ne pas augmenter l</w:t>
      </w:r>
      <w:r w:rsidR="00C8401B" w:rsidRPr="00C8401B">
        <w:rPr>
          <w:sz w:val="22"/>
          <w:szCs w:val="22"/>
        </w:rPr>
        <w:t>es taux de taxes</w:t>
      </w:r>
      <w:r>
        <w:rPr>
          <w:sz w:val="22"/>
          <w:szCs w:val="22"/>
        </w:rPr>
        <w:t xml:space="preserve"> </w:t>
      </w:r>
      <w:r w:rsidR="00C8401B" w:rsidRPr="00C8401B">
        <w:rPr>
          <w:sz w:val="22"/>
          <w:szCs w:val="22"/>
        </w:rPr>
        <w:t xml:space="preserve">pour </w:t>
      </w:r>
      <w:r w:rsidR="00C91C38">
        <w:rPr>
          <w:sz w:val="22"/>
          <w:szCs w:val="22"/>
        </w:rPr>
        <w:t>202</w:t>
      </w:r>
      <w:r w:rsidR="002C6F8C">
        <w:rPr>
          <w:sz w:val="22"/>
          <w:szCs w:val="22"/>
        </w:rPr>
        <w:t>1</w:t>
      </w:r>
      <w:r w:rsidR="00C8401B" w:rsidRPr="00C8401B">
        <w:rPr>
          <w:sz w:val="22"/>
          <w:szCs w:val="22"/>
        </w:rPr>
        <w:t>.</w:t>
      </w:r>
    </w:p>
    <w:p w:rsidR="00C8401B" w:rsidRDefault="00C8401B" w:rsidP="00A87596">
      <w:pPr>
        <w:spacing w:after="0" w:line="240" w:lineRule="auto"/>
        <w:rPr>
          <w:sz w:val="22"/>
          <w:szCs w:val="22"/>
          <w:u w:val="single"/>
        </w:rPr>
      </w:pPr>
    </w:p>
    <w:p w:rsidR="00DE67F8" w:rsidRPr="00DE67F8" w:rsidRDefault="00DE67F8" w:rsidP="00A87596">
      <w:pPr>
        <w:spacing w:after="0" w:line="240" w:lineRule="auto"/>
        <w:rPr>
          <w:sz w:val="22"/>
          <w:szCs w:val="22"/>
          <w:u w:val="single"/>
        </w:rPr>
      </w:pPr>
      <w:r w:rsidRPr="00DE67F8">
        <w:rPr>
          <w:sz w:val="22"/>
          <w:szCs w:val="22"/>
          <w:u w:val="single"/>
        </w:rPr>
        <w:t>Orientation et projets communaux</w:t>
      </w:r>
    </w:p>
    <w:p w:rsidR="00DE67F8" w:rsidRDefault="00DE67F8" w:rsidP="00A87596">
      <w:pPr>
        <w:spacing w:after="0" w:line="240" w:lineRule="auto"/>
        <w:rPr>
          <w:sz w:val="22"/>
          <w:szCs w:val="22"/>
        </w:rPr>
      </w:pPr>
      <w:r>
        <w:rPr>
          <w:sz w:val="22"/>
          <w:szCs w:val="22"/>
        </w:rPr>
        <w:t xml:space="preserve">Les grandes orientations pour l’année </w:t>
      </w:r>
      <w:r w:rsidR="005E1634">
        <w:rPr>
          <w:sz w:val="22"/>
          <w:szCs w:val="22"/>
        </w:rPr>
        <w:t>202</w:t>
      </w:r>
      <w:r w:rsidR="002C6F8C">
        <w:rPr>
          <w:sz w:val="22"/>
          <w:szCs w:val="22"/>
        </w:rPr>
        <w:t>1</w:t>
      </w:r>
      <w:r>
        <w:rPr>
          <w:sz w:val="22"/>
          <w:szCs w:val="22"/>
        </w:rPr>
        <w:t xml:space="preserve"> sont</w:t>
      </w:r>
      <w:r w:rsidR="00651236">
        <w:rPr>
          <w:sz w:val="22"/>
          <w:szCs w:val="22"/>
        </w:rPr>
        <w:t xml:space="preserve"> dans la continuité de celles engagées depuis plusieurs années</w:t>
      </w:r>
      <w:r>
        <w:rPr>
          <w:sz w:val="22"/>
          <w:szCs w:val="22"/>
        </w:rPr>
        <w:t> :</w:t>
      </w:r>
    </w:p>
    <w:p w:rsidR="00317776" w:rsidRDefault="00317776" w:rsidP="00A87596">
      <w:pPr>
        <w:pStyle w:val="Paragraphedeliste"/>
        <w:numPr>
          <w:ilvl w:val="0"/>
          <w:numId w:val="1"/>
        </w:numPr>
        <w:spacing w:after="0" w:line="240" w:lineRule="auto"/>
        <w:rPr>
          <w:sz w:val="22"/>
          <w:szCs w:val="22"/>
        </w:rPr>
      </w:pPr>
      <w:r>
        <w:rPr>
          <w:sz w:val="22"/>
          <w:szCs w:val="22"/>
        </w:rPr>
        <w:t>Ne pas augmenter les impôts locaux</w:t>
      </w:r>
    </w:p>
    <w:p w:rsidR="004F3B65" w:rsidRDefault="004F3B65" w:rsidP="00A87596">
      <w:pPr>
        <w:pStyle w:val="Paragraphedeliste"/>
        <w:numPr>
          <w:ilvl w:val="0"/>
          <w:numId w:val="1"/>
        </w:numPr>
        <w:spacing w:after="0" w:line="240" w:lineRule="auto"/>
        <w:rPr>
          <w:sz w:val="22"/>
          <w:szCs w:val="22"/>
        </w:rPr>
      </w:pPr>
      <w:r>
        <w:rPr>
          <w:sz w:val="22"/>
          <w:szCs w:val="22"/>
        </w:rPr>
        <w:t xml:space="preserve">Accueillir de nouveaux arrivants : </w:t>
      </w:r>
      <w:r w:rsidR="0080369E">
        <w:rPr>
          <w:sz w:val="22"/>
          <w:szCs w:val="22"/>
        </w:rPr>
        <w:t xml:space="preserve">finir de </w:t>
      </w:r>
      <w:r>
        <w:rPr>
          <w:sz w:val="22"/>
          <w:szCs w:val="22"/>
        </w:rPr>
        <w:t>r</w:t>
      </w:r>
      <w:r w:rsidR="00317776">
        <w:rPr>
          <w:sz w:val="22"/>
          <w:szCs w:val="22"/>
        </w:rPr>
        <w:t>éhabiliter l’appartement du 2</w:t>
      </w:r>
      <w:r w:rsidR="00317776" w:rsidRPr="00317776">
        <w:rPr>
          <w:sz w:val="22"/>
          <w:szCs w:val="22"/>
          <w:vertAlign w:val="superscript"/>
        </w:rPr>
        <w:t>ème</w:t>
      </w:r>
      <w:r w:rsidR="00317776">
        <w:rPr>
          <w:sz w:val="22"/>
          <w:szCs w:val="22"/>
        </w:rPr>
        <w:t xml:space="preserve"> étage de l’école publique</w:t>
      </w:r>
      <w:r w:rsidR="00E73F63">
        <w:rPr>
          <w:sz w:val="22"/>
          <w:szCs w:val="22"/>
        </w:rPr>
        <w:t>.</w:t>
      </w:r>
    </w:p>
    <w:p w:rsidR="00317776" w:rsidRDefault="00317776" w:rsidP="00A87596">
      <w:pPr>
        <w:pStyle w:val="Paragraphedeliste"/>
        <w:numPr>
          <w:ilvl w:val="0"/>
          <w:numId w:val="1"/>
        </w:numPr>
        <w:spacing w:after="0" w:line="240" w:lineRule="auto"/>
        <w:rPr>
          <w:sz w:val="22"/>
          <w:szCs w:val="22"/>
        </w:rPr>
      </w:pPr>
      <w:r>
        <w:rPr>
          <w:sz w:val="22"/>
          <w:szCs w:val="22"/>
        </w:rPr>
        <w:t>Poursuivre ses efforts d’investissement avec, notamment :</w:t>
      </w:r>
    </w:p>
    <w:p w:rsidR="00D813CE" w:rsidRDefault="00D813CE" w:rsidP="00D813CE">
      <w:pPr>
        <w:pStyle w:val="Paragraphedeliste"/>
        <w:numPr>
          <w:ilvl w:val="1"/>
          <w:numId w:val="1"/>
        </w:numPr>
        <w:spacing w:after="0" w:line="240" w:lineRule="auto"/>
        <w:rPr>
          <w:sz w:val="22"/>
          <w:szCs w:val="22"/>
        </w:rPr>
      </w:pPr>
      <w:r>
        <w:rPr>
          <w:sz w:val="22"/>
          <w:szCs w:val="22"/>
        </w:rPr>
        <w:t>L’aménagement des bureaux de l’APC (Agence Postale Communale)</w:t>
      </w:r>
    </w:p>
    <w:p w:rsidR="0080369E" w:rsidRDefault="00D813CE" w:rsidP="00A87596">
      <w:pPr>
        <w:pStyle w:val="Paragraphedeliste"/>
        <w:numPr>
          <w:ilvl w:val="1"/>
          <w:numId w:val="1"/>
        </w:numPr>
        <w:spacing w:after="0" w:line="240" w:lineRule="auto"/>
        <w:rPr>
          <w:sz w:val="22"/>
          <w:szCs w:val="22"/>
        </w:rPr>
      </w:pPr>
      <w:r>
        <w:rPr>
          <w:sz w:val="22"/>
          <w:szCs w:val="22"/>
        </w:rPr>
        <w:t>La démolition des maisons et l’aménagement de places de parking dans le cadre du programme en faveur de l’habitat</w:t>
      </w:r>
    </w:p>
    <w:p w:rsidR="00317776" w:rsidRDefault="00317776" w:rsidP="00A87596">
      <w:pPr>
        <w:pStyle w:val="Paragraphedeliste"/>
        <w:spacing w:after="0" w:line="240" w:lineRule="auto"/>
        <w:rPr>
          <w:sz w:val="22"/>
          <w:szCs w:val="22"/>
        </w:rPr>
      </w:pPr>
    </w:p>
    <w:p w:rsidR="00317776" w:rsidRDefault="00317776" w:rsidP="00A87596">
      <w:pPr>
        <w:spacing w:after="0" w:line="240" w:lineRule="auto"/>
        <w:rPr>
          <w:sz w:val="22"/>
          <w:szCs w:val="22"/>
        </w:rPr>
      </w:pPr>
      <w:r w:rsidRPr="00317776">
        <w:rPr>
          <w:sz w:val="22"/>
          <w:szCs w:val="22"/>
        </w:rPr>
        <w:t xml:space="preserve">En </w:t>
      </w:r>
      <w:r w:rsidR="005E1634">
        <w:rPr>
          <w:sz w:val="22"/>
          <w:szCs w:val="22"/>
        </w:rPr>
        <w:t>202</w:t>
      </w:r>
      <w:r w:rsidR="00D813CE">
        <w:rPr>
          <w:sz w:val="22"/>
          <w:szCs w:val="22"/>
        </w:rPr>
        <w:t>1</w:t>
      </w:r>
      <w:r w:rsidRPr="00317776">
        <w:rPr>
          <w:sz w:val="22"/>
          <w:szCs w:val="22"/>
        </w:rPr>
        <w:t>, la commune investira</w:t>
      </w:r>
      <w:r w:rsidR="00B42160">
        <w:rPr>
          <w:sz w:val="22"/>
          <w:szCs w:val="22"/>
        </w:rPr>
        <w:t xml:space="preserve"> </w:t>
      </w:r>
      <w:r w:rsidR="005E1634">
        <w:rPr>
          <w:sz w:val="22"/>
          <w:szCs w:val="22"/>
        </w:rPr>
        <w:t>1 </w:t>
      </w:r>
      <w:r w:rsidR="00D813CE">
        <w:rPr>
          <w:sz w:val="22"/>
          <w:szCs w:val="22"/>
        </w:rPr>
        <w:t>773</w:t>
      </w:r>
      <w:r w:rsidR="005E1634">
        <w:rPr>
          <w:sz w:val="22"/>
          <w:szCs w:val="22"/>
        </w:rPr>
        <w:t xml:space="preserve"> </w:t>
      </w:r>
      <w:r w:rsidR="00D813CE">
        <w:rPr>
          <w:sz w:val="22"/>
          <w:szCs w:val="22"/>
        </w:rPr>
        <w:t>886</w:t>
      </w:r>
      <w:r w:rsidR="00464D0E">
        <w:rPr>
          <w:sz w:val="22"/>
          <w:szCs w:val="22"/>
        </w:rPr>
        <w:t>,</w:t>
      </w:r>
      <w:r w:rsidR="00D813CE">
        <w:rPr>
          <w:sz w:val="22"/>
          <w:szCs w:val="22"/>
        </w:rPr>
        <w:t>89</w:t>
      </w:r>
      <w:r w:rsidR="00464D0E">
        <w:rPr>
          <w:sz w:val="22"/>
          <w:szCs w:val="22"/>
        </w:rPr>
        <w:t xml:space="preserve"> </w:t>
      </w:r>
      <w:r w:rsidRPr="00317776">
        <w:rPr>
          <w:sz w:val="22"/>
          <w:szCs w:val="22"/>
        </w:rPr>
        <w:t>€ avec les principaux projets ci-dessous :</w:t>
      </w:r>
    </w:p>
    <w:p w:rsidR="005E1634" w:rsidRDefault="005E1634" w:rsidP="00B42160">
      <w:pPr>
        <w:pStyle w:val="Paragraphedeliste"/>
        <w:numPr>
          <w:ilvl w:val="0"/>
          <w:numId w:val="1"/>
        </w:numPr>
        <w:spacing w:after="0" w:line="240" w:lineRule="auto"/>
        <w:rPr>
          <w:sz w:val="22"/>
          <w:szCs w:val="22"/>
        </w:rPr>
      </w:pPr>
      <w:r>
        <w:rPr>
          <w:sz w:val="22"/>
          <w:szCs w:val="22"/>
        </w:rPr>
        <w:t xml:space="preserve">L’aménagement des bureaux </w:t>
      </w:r>
      <w:r w:rsidR="00864D66">
        <w:rPr>
          <w:sz w:val="22"/>
          <w:szCs w:val="22"/>
        </w:rPr>
        <w:t xml:space="preserve">et du garage </w:t>
      </w:r>
      <w:r>
        <w:rPr>
          <w:sz w:val="22"/>
          <w:szCs w:val="22"/>
        </w:rPr>
        <w:t>de l’APC (Agence Postale Communale)</w:t>
      </w:r>
    </w:p>
    <w:p w:rsidR="00B42160" w:rsidRDefault="005E1634" w:rsidP="00B42160">
      <w:pPr>
        <w:pStyle w:val="Paragraphedeliste"/>
        <w:numPr>
          <w:ilvl w:val="0"/>
          <w:numId w:val="1"/>
        </w:numPr>
        <w:spacing w:after="0" w:line="240" w:lineRule="auto"/>
        <w:rPr>
          <w:sz w:val="22"/>
          <w:szCs w:val="22"/>
        </w:rPr>
      </w:pPr>
      <w:r>
        <w:rPr>
          <w:sz w:val="22"/>
          <w:szCs w:val="22"/>
        </w:rPr>
        <w:t xml:space="preserve">L’aménagement de l’aire des canoës, de l’aire de </w:t>
      </w:r>
      <w:proofErr w:type="spellStart"/>
      <w:r>
        <w:rPr>
          <w:sz w:val="22"/>
          <w:szCs w:val="22"/>
        </w:rPr>
        <w:t>Maziès</w:t>
      </w:r>
      <w:proofErr w:type="spellEnd"/>
      <w:r>
        <w:rPr>
          <w:sz w:val="22"/>
          <w:szCs w:val="22"/>
        </w:rPr>
        <w:t xml:space="preserve">, </w:t>
      </w:r>
      <w:r w:rsidR="00D35E44">
        <w:rPr>
          <w:sz w:val="22"/>
          <w:szCs w:val="22"/>
        </w:rPr>
        <w:t>du jardin public</w:t>
      </w:r>
    </w:p>
    <w:p w:rsidR="00D35E44" w:rsidRDefault="00D35E44" w:rsidP="00B42160">
      <w:pPr>
        <w:pStyle w:val="Paragraphedeliste"/>
        <w:numPr>
          <w:ilvl w:val="0"/>
          <w:numId w:val="1"/>
        </w:numPr>
        <w:spacing w:after="0" w:line="240" w:lineRule="auto"/>
        <w:rPr>
          <w:sz w:val="22"/>
          <w:szCs w:val="22"/>
        </w:rPr>
      </w:pPr>
      <w:r>
        <w:rPr>
          <w:sz w:val="22"/>
          <w:szCs w:val="22"/>
        </w:rPr>
        <w:t>La création d’un Columbarium</w:t>
      </w:r>
      <w:r w:rsidR="00864D66">
        <w:rPr>
          <w:sz w:val="22"/>
          <w:szCs w:val="22"/>
        </w:rPr>
        <w:t xml:space="preserve"> dans chaque cimetière</w:t>
      </w:r>
    </w:p>
    <w:p w:rsidR="00D35E44" w:rsidRDefault="00D35E44" w:rsidP="00B42160">
      <w:pPr>
        <w:pStyle w:val="Paragraphedeliste"/>
        <w:numPr>
          <w:ilvl w:val="0"/>
          <w:numId w:val="1"/>
        </w:numPr>
        <w:spacing w:after="0" w:line="240" w:lineRule="auto"/>
        <w:rPr>
          <w:sz w:val="22"/>
          <w:szCs w:val="22"/>
        </w:rPr>
      </w:pPr>
      <w:r>
        <w:rPr>
          <w:sz w:val="22"/>
          <w:szCs w:val="22"/>
        </w:rPr>
        <w:t>L’aménagement de place dans le village</w:t>
      </w:r>
    </w:p>
    <w:p w:rsidR="00D813CE" w:rsidRDefault="00D813CE" w:rsidP="00B42160">
      <w:pPr>
        <w:pStyle w:val="Paragraphedeliste"/>
        <w:numPr>
          <w:ilvl w:val="0"/>
          <w:numId w:val="1"/>
        </w:numPr>
        <w:spacing w:after="0" w:line="240" w:lineRule="auto"/>
        <w:rPr>
          <w:sz w:val="22"/>
          <w:szCs w:val="22"/>
        </w:rPr>
      </w:pPr>
      <w:r>
        <w:rPr>
          <w:sz w:val="22"/>
          <w:szCs w:val="22"/>
        </w:rPr>
        <w:t>L’acquisition d’un camion (&lt;3,5 T) et d’une remorque</w:t>
      </w:r>
      <w:r w:rsidR="00864D66">
        <w:rPr>
          <w:sz w:val="22"/>
          <w:szCs w:val="22"/>
        </w:rPr>
        <w:t xml:space="preserve"> en remplacement du poids lourd </w:t>
      </w:r>
      <w:proofErr w:type="spellStart"/>
      <w:r w:rsidR="00864D66">
        <w:rPr>
          <w:sz w:val="22"/>
          <w:szCs w:val="22"/>
        </w:rPr>
        <w:t>polybennes</w:t>
      </w:r>
      <w:proofErr w:type="spellEnd"/>
    </w:p>
    <w:p w:rsidR="00B42160" w:rsidRPr="00B42160" w:rsidRDefault="00B42160" w:rsidP="00B42160">
      <w:pPr>
        <w:pStyle w:val="Paragraphedeliste"/>
        <w:spacing w:after="0" w:line="240" w:lineRule="auto"/>
        <w:rPr>
          <w:sz w:val="22"/>
          <w:szCs w:val="22"/>
        </w:rPr>
      </w:pPr>
    </w:p>
    <w:p w:rsidR="004F3B65" w:rsidRDefault="004F3B65" w:rsidP="00A87596">
      <w:pPr>
        <w:spacing w:after="0" w:line="240" w:lineRule="auto"/>
        <w:rPr>
          <w:sz w:val="22"/>
          <w:szCs w:val="22"/>
        </w:rPr>
      </w:pPr>
    </w:p>
    <w:p w:rsidR="00B42160" w:rsidRDefault="00B42160" w:rsidP="00A87596">
      <w:pPr>
        <w:spacing w:after="0" w:line="240" w:lineRule="auto"/>
        <w:rPr>
          <w:sz w:val="22"/>
          <w:szCs w:val="22"/>
        </w:rPr>
      </w:pPr>
    </w:p>
    <w:p w:rsidR="00DE67F8" w:rsidRPr="00B91779" w:rsidRDefault="00DE67F8" w:rsidP="00A87596">
      <w:pPr>
        <w:spacing w:after="0" w:line="240" w:lineRule="auto"/>
        <w:rPr>
          <w:b/>
          <w:sz w:val="24"/>
          <w:szCs w:val="24"/>
          <w:u w:val="single"/>
        </w:rPr>
      </w:pPr>
      <w:r w:rsidRPr="00B91779">
        <w:rPr>
          <w:b/>
          <w:sz w:val="24"/>
          <w:szCs w:val="24"/>
          <w:u w:val="single"/>
        </w:rPr>
        <w:t>La section de fonctionnement</w:t>
      </w:r>
    </w:p>
    <w:p w:rsidR="00966AD3" w:rsidRDefault="00DE67F8" w:rsidP="00A87596">
      <w:pPr>
        <w:spacing w:after="0" w:line="240" w:lineRule="auto"/>
        <w:rPr>
          <w:sz w:val="22"/>
          <w:szCs w:val="22"/>
        </w:rPr>
      </w:pPr>
      <w:r w:rsidRPr="00DE67F8">
        <w:rPr>
          <w:sz w:val="22"/>
          <w:szCs w:val="22"/>
        </w:rPr>
        <w:t xml:space="preserve">Le budget primitif s’équilibre en dépenses et recettes </w:t>
      </w:r>
      <w:r>
        <w:rPr>
          <w:sz w:val="22"/>
          <w:szCs w:val="22"/>
        </w:rPr>
        <w:t xml:space="preserve">de fonctionnement </w:t>
      </w:r>
      <w:r w:rsidRPr="00DE67F8">
        <w:rPr>
          <w:sz w:val="22"/>
          <w:szCs w:val="22"/>
        </w:rPr>
        <w:t>à</w:t>
      </w:r>
      <w:r w:rsidR="00B42160">
        <w:rPr>
          <w:sz w:val="22"/>
          <w:szCs w:val="22"/>
        </w:rPr>
        <w:t xml:space="preserve"> </w:t>
      </w:r>
      <w:r w:rsidR="00107B48">
        <w:rPr>
          <w:sz w:val="22"/>
          <w:szCs w:val="22"/>
        </w:rPr>
        <w:t>1 </w:t>
      </w:r>
      <w:r w:rsidR="000C4718">
        <w:rPr>
          <w:sz w:val="22"/>
          <w:szCs w:val="22"/>
        </w:rPr>
        <w:t>375</w:t>
      </w:r>
      <w:r w:rsidR="00107B48">
        <w:rPr>
          <w:sz w:val="22"/>
          <w:szCs w:val="22"/>
        </w:rPr>
        <w:t xml:space="preserve"> </w:t>
      </w:r>
      <w:r w:rsidR="000C4718">
        <w:rPr>
          <w:sz w:val="22"/>
          <w:szCs w:val="22"/>
        </w:rPr>
        <w:t>952</w:t>
      </w:r>
      <w:r w:rsidR="00630F4F">
        <w:rPr>
          <w:sz w:val="22"/>
          <w:szCs w:val="22"/>
        </w:rPr>
        <w:t>,</w:t>
      </w:r>
      <w:r w:rsidR="000C4718">
        <w:rPr>
          <w:sz w:val="22"/>
          <w:szCs w:val="22"/>
        </w:rPr>
        <w:t>30</w:t>
      </w:r>
      <w:r w:rsidR="00630F4F">
        <w:rPr>
          <w:sz w:val="22"/>
          <w:szCs w:val="22"/>
        </w:rPr>
        <w:t xml:space="preserve"> €.</w:t>
      </w:r>
      <w:r w:rsidR="00966AD3">
        <w:rPr>
          <w:sz w:val="22"/>
          <w:szCs w:val="22"/>
        </w:rPr>
        <w:t xml:space="preserve"> </w:t>
      </w:r>
    </w:p>
    <w:p w:rsidR="00B42160" w:rsidRDefault="00B42160" w:rsidP="00A87596">
      <w:pPr>
        <w:spacing w:after="0" w:line="240" w:lineRule="auto"/>
        <w:rPr>
          <w:b/>
          <w:sz w:val="22"/>
          <w:szCs w:val="22"/>
          <w:u w:val="single"/>
        </w:rPr>
      </w:pPr>
    </w:p>
    <w:p w:rsidR="006A29A3" w:rsidRDefault="006A29A3" w:rsidP="00A87596">
      <w:pPr>
        <w:spacing w:after="0" w:line="240" w:lineRule="auto"/>
        <w:rPr>
          <w:b/>
          <w:sz w:val="22"/>
          <w:szCs w:val="22"/>
          <w:u w:val="single"/>
        </w:rPr>
      </w:pPr>
      <w:r w:rsidRPr="006A29A3">
        <w:rPr>
          <w:b/>
          <w:sz w:val="22"/>
          <w:szCs w:val="22"/>
          <w:u w:val="single"/>
        </w:rPr>
        <w:t xml:space="preserve">Les </w:t>
      </w:r>
      <w:r>
        <w:rPr>
          <w:b/>
          <w:sz w:val="22"/>
          <w:szCs w:val="22"/>
          <w:u w:val="single"/>
        </w:rPr>
        <w:t>recettes</w:t>
      </w:r>
      <w:r w:rsidRPr="006A29A3">
        <w:rPr>
          <w:b/>
          <w:sz w:val="22"/>
          <w:szCs w:val="22"/>
          <w:u w:val="single"/>
        </w:rPr>
        <w:t xml:space="preserve"> de fonctionnement :</w:t>
      </w:r>
      <w:r>
        <w:rPr>
          <w:b/>
          <w:sz w:val="22"/>
          <w:szCs w:val="22"/>
          <w:u w:val="single"/>
        </w:rPr>
        <w:t xml:space="preserve"> </w:t>
      </w:r>
    </w:p>
    <w:p w:rsidR="00512467" w:rsidRDefault="00512467" w:rsidP="00A87596">
      <w:pPr>
        <w:spacing w:after="0" w:line="240" w:lineRule="auto"/>
        <w:rPr>
          <w:b/>
          <w:sz w:val="22"/>
          <w:szCs w:val="22"/>
          <w:u w:val="single"/>
        </w:rPr>
      </w:pPr>
    </w:p>
    <w:tbl>
      <w:tblPr>
        <w:tblW w:w="4634" w:type="pct"/>
        <w:jc w:val="center"/>
        <w:tblInd w:w="-1065" w:type="dxa"/>
        <w:tblCellMar>
          <w:left w:w="0" w:type="dxa"/>
          <w:right w:w="0" w:type="dxa"/>
        </w:tblCellMar>
        <w:tblLook w:val="04A0"/>
      </w:tblPr>
      <w:tblGrid>
        <w:gridCol w:w="1149"/>
        <w:gridCol w:w="3449"/>
        <w:gridCol w:w="1371"/>
        <w:gridCol w:w="1276"/>
        <w:gridCol w:w="1293"/>
      </w:tblGrid>
      <w:tr w:rsidR="00512467" w:rsidTr="00D813CE">
        <w:trPr>
          <w:cantSplit/>
          <w:tblHeader/>
          <w:jc w:val="center"/>
        </w:trPr>
        <w:tc>
          <w:tcPr>
            <w:tcW w:w="673" w:type="pct"/>
            <w:tcBorders>
              <w:top w:val="double" w:sz="6" w:space="0" w:color="auto"/>
              <w:left w:val="double" w:sz="6" w:space="0" w:color="auto"/>
              <w:bottom w:val="nil"/>
              <w:right w:val="single" w:sz="8" w:space="0" w:color="auto"/>
            </w:tcBorders>
            <w:tcMar>
              <w:top w:w="0" w:type="dxa"/>
              <w:left w:w="71" w:type="dxa"/>
              <w:bottom w:w="0" w:type="dxa"/>
              <w:right w:w="71" w:type="dxa"/>
            </w:tcMar>
            <w:hideMark/>
          </w:tcPr>
          <w:p w:rsidR="00512467" w:rsidRPr="0064664C" w:rsidRDefault="00512467">
            <w:pPr>
              <w:pStyle w:val="Titre6"/>
              <w:ind w:right="-71"/>
              <w:rPr>
                <w:rFonts w:ascii="Arial" w:hAnsi="Arial" w:cs="Arial"/>
                <w:sz w:val="18"/>
                <w:szCs w:val="18"/>
              </w:rPr>
            </w:pPr>
            <w:r w:rsidRPr="0064664C">
              <w:rPr>
                <w:rFonts w:ascii="Arial" w:hAnsi="Arial" w:cs="Arial"/>
                <w:sz w:val="18"/>
                <w:szCs w:val="18"/>
              </w:rPr>
              <w:t>Chap.</w:t>
            </w:r>
          </w:p>
        </w:tc>
        <w:tc>
          <w:tcPr>
            <w:tcW w:w="2020"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512467" w:rsidRPr="0064664C" w:rsidRDefault="00512467">
            <w:pPr>
              <w:spacing w:after="0"/>
              <w:jc w:val="center"/>
              <w:rPr>
                <w:sz w:val="18"/>
                <w:szCs w:val="18"/>
              </w:rPr>
            </w:pPr>
            <w:r w:rsidRPr="0064664C">
              <w:rPr>
                <w:b/>
                <w:bCs/>
                <w:sz w:val="18"/>
                <w:szCs w:val="18"/>
              </w:rPr>
              <w:t>Libellé</w:t>
            </w:r>
          </w:p>
        </w:tc>
        <w:tc>
          <w:tcPr>
            <w:tcW w:w="803"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512467" w:rsidRPr="0064664C" w:rsidRDefault="00D35E44" w:rsidP="00D813CE">
            <w:pPr>
              <w:spacing w:after="0" w:line="240" w:lineRule="auto"/>
              <w:jc w:val="center"/>
              <w:rPr>
                <w:sz w:val="18"/>
                <w:szCs w:val="18"/>
              </w:rPr>
            </w:pPr>
            <w:r>
              <w:rPr>
                <w:b/>
                <w:bCs/>
                <w:sz w:val="18"/>
                <w:szCs w:val="18"/>
              </w:rPr>
              <w:t>BP 202</w:t>
            </w:r>
            <w:r w:rsidR="00D813CE">
              <w:rPr>
                <w:b/>
                <w:bCs/>
                <w:sz w:val="18"/>
                <w:szCs w:val="18"/>
              </w:rPr>
              <w:t>1</w:t>
            </w:r>
          </w:p>
        </w:tc>
        <w:tc>
          <w:tcPr>
            <w:tcW w:w="747" w:type="pct"/>
            <w:tcBorders>
              <w:top w:val="double" w:sz="6" w:space="0" w:color="auto"/>
              <w:left w:val="single" w:sz="8" w:space="0" w:color="auto"/>
              <w:bottom w:val="single" w:sz="8" w:space="0" w:color="auto"/>
              <w:right w:val="nil"/>
            </w:tcBorders>
            <w:tcMar>
              <w:top w:w="0" w:type="dxa"/>
              <w:left w:w="71" w:type="dxa"/>
              <w:bottom w:w="0" w:type="dxa"/>
              <w:right w:w="71" w:type="dxa"/>
            </w:tcMar>
            <w:hideMark/>
          </w:tcPr>
          <w:p w:rsidR="00512467" w:rsidRPr="0064664C" w:rsidRDefault="00512467" w:rsidP="00D813CE">
            <w:pPr>
              <w:spacing w:after="0" w:line="240" w:lineRule="auto"/>
              <w:jc w:val="center"/>
              <w:rPr>
                <w:sz w:val="18"/>
                <w:szCs w:val="18"/>
              </w:rPr>
            </w:pPr>
            <w:r w:rsidRPr="0064664C">
              <w:rPr>
                <w:b/>
                <w:bCs/>
                <w:sz w:val="18"/>
                <w:szCs w:val="18"/>
              </w:rPr>
              <w:t>BP 20</w:t>
            </w:r>
            <w:r w:rsidR="00D813CE">
              <w:rPr>
                <w:b/>
                <w:bCs/>
                <w:sz w:val="18"/>
                <w:szCs w:val="18"/>
              </w:rPr>
              <w:t>20</w:t>
            </w:r>
          </w:p>
        </w:tc>
        <w:tc>
          <w:tcPr>
            <w:tcW w:w="757"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512467" w:rsidRPr="0064664C" w:rsidRDefault="00512467">
            <w:pPr>
              <w:spacing w:after="0" w:line="240" w:lineRule="auto"/>
              <w:jc w:val="center"/>
              <w:rPr>
                <w:sz w:val="18"/>
                <w:szCs w:val="18"/>
              </w:rPr>
            </w:pPr>
            <w:r w:rsidRPr="0064664C">
              <w:rPr>
                <w:b/>
                <w:bCs/>
                <w:sz w:val="18"/>
                <w:szCs w:val="18"/>
              </w:rPr>
              <w:t>ECART</w:t>
            </w:r>
          </w:p>
        </w:tc>
      </w:tr>
      <w:tr w:rsidR="00512467" w:rsidTr="00D813CE">
        <w:trPr>
          <w:cantSplit/>
          <w:jc w:val="center"/>
        </w:trPr>
        <w:tc>
          <w:tcPr>
            <w:tcW w:w="673" w:type="pct"/>
            <w:tcBorders>
              <w:top w:val="single" w:sz="8" w:space="0" w:color="auto"/>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pPr>
              <w:spacing w:after="0" w:line="240" w:lineRule="auto"/>
              <w:rPr>
                <w:sz w:val="18"/>
                <w:szCs w:val="18"/>
              </w:rPr>
            </w:pPr>
            <w:r w:rsidRPr="0064664C">
              <w:rPr>
                <w:sz w:val="18"/>
                <w:szCs w:val="18"/>
              </w:rPr>
              <w:t>013</w:t>
            </w:r>
          </w:p>
        </w:tc>
        <w:tc>
          <w:tcPr>
            <w:tcW w:w="2020" w:type="pct"/>
            <w:tcBorders>
              <w:top w:val="nil"/>
              <w:left w:val="nil"/>
              <w:bottom w:val="nil"/>
              <w:right w:val="single" w:sz="8" w:space="0" w:color="auto"/>
            </w:tcBorders>
            <w:tcMar>
              <w:top w:w="0" w:type="dxa"/>
              <w:left w:w="71" w:type="dxa"/>
              <w:bottom w:w="30" w:type="dxa"/>
              <w:right w:w="71" w:type="dxa"/>
            </w:tcMar>
            <w:hideMark/>
          </w:tcPr>
          <w:p w:rsidR="00512467" w:rsidRPr="0064664C" w:rsidRDefault="00512467">
            <w:pPr>
              <w:spacing w:after="0"/>
              <w:rPr>
                <w:sz w:val="18"/>
                <w:szCs w:val="18"/>
              </w:rPr>
            </w:pPr>
            <w:r w:rsidRPr="0064664C">
              <w:rPr>
                <w:sz w:val="18"/>
                <w:szCs w:val="18"/>
              </w:rPr>
              <w:t>Atténuations de charges</w:t>
            </w:r>
          </w:p>
        </w:tc>
        <w:tc>
          <w:tcPr>
            <w:tcW w:w="803" w:type="pct"/>
            <w:tcBorders>
              <w:top w:val="nil"/>
              <w:left w:val="nil"/>
              <w:bottom w:val="nil"/>
              <w:right w:val="double" w:sz="6" w:space="0" w:color="auto"/>
            </w:tcBorders>
            <w:tcMar>
              <w:top w:w="0" w:type="dxa"/>
              <w:left w:w="71" w:type="dxa"/>
              <w:bottom w:w="30" w:type="dxa"/>
              <w:right w:w="71" w:type="dxa"/>
            </w:tcMar>
            <w:hideMark/>
          </w:tcPr>
          <w:p w:rsidR="00512467" w:rsidRPr="0064664C" w:rsidRDefault="00D813CE" w:rsidP="0080369E">
            <w:pPr>
              <w:pStyle w:val="bodytext21"/>
              <w:jc w:val="right"/>
              <w:rPr>
                <w:rFonts w:ascii="Arial" w:hAnsi="Arial" w:cs="Arial"/>
              </w:rPr>
            </w:pPr>
            <w:r>
              <w:rPr>
                <w:rFonts w:ascii="Arial" w:hAnsi="Arial" w:cs="Arial"/>
              </w:rPr>
              <w:t>11</w:t>
            </w:r>
            <w:r w:rsidR="001D7AE8">
              <w:rPr>
                <w:rFonts w:ascii="Arial" w:hAnsi="Arial" w:cs="Arial"/>
              </w:rPr>
              <w:t xml:space="preserve"> </w:t>
            </w:r>
            <w:r>
              <w:rPr>
                <w:rFonts w:ascii="Arial" w:hAnsi="Arial" w:cs="Arial"/>
              </w:rPr>
              <w:t>000,00</w:t>
            </w:r>
            <w:r w:rsidR="006C6830" w:rsidRPr="0064664C">
              <w:rPr>
                <w:rFonts w:ascii="Arial" w:hAnsi="Arial" w:cs="Arial"/>
              </w:rPr>
              <w:t xml:space="preserve">  </w:t>
            </w:r>
          </w:p>
        </w:tc>
        <w:tc>
          <w:tcPr>
            <w:tcW w:w="747" w:type="pct"/>
            <w:tcBorders>
              <w:top w:val="nil"/>
              <w:left w:val="nil"/>
              <w:bottom w:val="nil"/>
              <w:right w:val="single" w:sz="8" w:space="0" w:color="auto"/>
            </w:tcBorders>
            <w:tcMar>
              <w:top w:w="0" w:type="dxa"/>
              <w:left w:w="71" w:type="dxa"/>
              <w:bottom w:w="30" w:type="dxa"/>
              <w:right w:w="71" w:type="dxa"/>
            </w:tcMar>
            <w:hideMark/>
          </w:tcPr>
          <w:p w:rsidR="00512467" w:rsidRPr="0064664C" w:rsidRDefault="00512467" w:rsidP="0080369E">
            <w:pPr>
              <w:spacing w:after="0" w:line="240" w:lineRule="auto"/>
              <w:jc w:val="right"/>
              <w:rPr>
                <w:sz w:val="18"/>
                <w:szCs w:val="18"/>
              </w:rPr>
            </w:pPr>
          </w:p>
        </w:tc>
        <w:tc>
          <w:tcPr>
            <w:tcW w:w="757" w:type="pct"/>
            <w:tcBorders>
              <w:top w:val="nil"/>
              <w:left w:val="nil"/>
              <w:bottom w:val="nil"/>
              <w:right w:val="double" w:sz="6" w:space="0" w:color="auto"/>
            </w:tcBorders>
            <w:tcMar>
              <w:top w:w="0" w:type="dxa"/>
              <w:left w:w="71" w:type="dxa"/>
              <w:bottom w:w="30" w:type="dxa"/>
              <w:right w:w="71" w:type="dxa"/>
            </w:tcMar>
            <w:hideMark/>
          </w:tcPr>
          <w:p w:rsidR="00512467" w:rsidRPr="0064664C" w:rsidRDefault="001D7AE8" w:rsidP="00512467">
            <w:pPr>
              <w:spacing w:after="0" w:line="240" w:lineRule="auto"/>
              <w:jc w:val="right"/>
              <w:rPr>
                <w:sz w:val="18"/>
                <w:szCs w:val="18"/>
              </w:rPr>
            </w:pPr>
            <w:r>
              <w:rPr>
                <w:sz w:val="18"/>
                <w:szCs w:val="18"/>
              </w:rPr>
              <w:t>11 000,00</w:t>
            </w:r>
          </w:p>
        </w:tc>
      </w:tr>
      <w:tr w:rsidR="00D813CE" w:rsidTr="00D813CE">
        <w:trPr>
          <w:cantSplit/>
          <w:jc w:val="center"/>
        </w:trPr>
        <w:tc>
          <w:tcPr>
            <w:tcW w:w="673" w:type="pct"/>
            <w:tcBorders>
              <w:top w:val="nil"/>
              <w:left w:val="double" w:sz="6" w:space="0" w:color="auto"/>
              <w:bottom w:val="nil"/>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70</w:t>
            </w:r>
          </w:p>
        </w:tc>
        <w:tc>
          <w:tcPr>
            <w:tcW w:w="2020"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pPr>
              <w:spacing w:after="0"/>
              <w:rPr>
                <w:sz w:val="18"/>
                <w:szCs w:val="18"/>
              </w:rPr>
            </w:pPr>
            <w:r w:rsidRPr="0064664C">
              <w:rPr>
                <w:sz w:val="18"/>
                <w:szCs w:val="18"/>
              </w:rPr>
              <w:t xml:space="preserve">Produits services, domaine et ventes </w:t>
            </w:r>
            <w:proofErr w:type="spellStart"/>
            <w:r w:rsidRPr="0064664C">
              <w:rPr>
                <w:sz w:val="18"/>
                <w:szCs w:val="18"/>
              </w:rPr>
              <w:t>div</w:t>
            </w:r>
            <w:proofErr w:type="spellEnd"/>
          </w:p>
        </w:tc>
        <w:tc>
          <w:tcPr>
            <w:tcW w:w="803" w:type="pct"/>
            <w:tcBorders>
              <w:top w:val="nil"/>
              <w:left w:val="nil"/>
              <w:bottom w:val="nil"/>
              <w:right w:val="double" w:sz="6" w:space="0" w:color="auto"/>
            </w:tcBorders>
            <w:tcMar>
              <w:top w:w="0" w:type="dxa"/>
              <w:left w:w="71" w:type="dxa"/>
              <w:bottom w:w="30" w:type="dxa"/>
              <w:right w:w="71" w:type="dxa"/>
            </w:tcMar>
            <w:hideMark/>
          </w:tcPr>
          <w:p w:rsidR="00D813CE" w:rsidRPr="0064664C" w:rsidRDefault="00D813CE" w:rsidP="00D813CE">
            <w:pPr>
              <w:pStyle w:val="bodytext21"/>
              <w:jc w:val="right"/>
              <w:rPr>
                <w:rFonts w:ascii="Arial" w:hAnsi="Arial" w:cs="Arial"/>
              </w:rPr>
            </w:pPr>
            <w:r>
              <w:rPr>
                <w:rFonts w:ascii="Arial" w:hAnsi="Arial" w:cs="Arial"/>
              </w:rPr>
              <w:t>44 297</w:t>
            </w:r>
            <w:r w:rsidRPr="0064664C">
              <w:rPr>
                <w:rFonts w:ascii="Arial" w:hAnsi="Arial" w:cs="Arial"/>
              </w:rPr>
              <w:t>,</w:t>
            </w:r>
            <w:r>
              <w:rPr>
                <w:rFonts w:ascii="Arial" w:hAnsi="Arial" w:cs="Arial"/>
              </w:rPr>
              <w:t>2</w:t>
            </w:r>
            <w:r w:rsidRPr="0064664C">
              <w:rPr>
                <w:rFonts w:ascii="Arial" w:hAnsi="Arial" w:cs="Arial"/>
              </w:rPr>
              <w:t>7</w:t>
            </w:r>
          </w:p>
        </w:tc>
        <w:tc>
          <w:tcPr>
            <w:tcW w:w="747"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rsidP="009B6DB9">
            <w:pPr>
              <w:pStyle w:val="bodytext21"/>
              <w:jc w:val="right"/>
              <w:rPr>
                <w:rFonts w:ascii="Arial" w:hAnsi="Arial" w:cs="Arial"/>
              </w:rPr>
            </w:pPr>
            <w:r>
              <w:rPr>
                <w:rFonts w:ascii="Arial" w:hAnsi="Arial" w:cs="Arial"/>
              </w:rPr>
              <w:t>42</w:t>
            </w:r>
            <w:r w:rsidR="001D7AE8">
              <w:rPr>
                <w:rFonts w:ascii="Arial" w:hAnsi="Arial" w:cs="Arial"/>
              </w:rPr>
              <w:t xml:space="preserve"> </w:t>
            </w:r>
            <w:r>
              <w:rPr>
                <w:rFonts w:ascii="Arial" w:hAnsi="Arial" w:cs="Arial"/>
              </w:rPr>
              <w:t>121</w:t>
            </w:r>
            <w:r w:rsidRPr="0064664C">
              <w:rPr>
                <w:rFonts w:ascii="Arial" w:hAnsi="Arial" w:cs="Arial"/>
              </w:rPr>
              <w:t>,87</w:t>
            </w:r>
          </w:p>
        </w:tc>
        <w:tc>
          <w:tcPr>
            <w:tcW w:w="757" w:type="pct"/>
            <w:tcBorders>
              <w:top w:val="nil"/>
              <w:left w:val="nil"/>
              <w:bottom w:val="nil"/>
              <w:right w:val="double" w:sz="6" w:space="0" w:color="auto"/>
            </w:tcBorders>
            <w:tcMar>
              <w:top w:w="0" w:type="dxa"/>
              <w:left w:w="71" w:type="dxa"/>
              <w:bottom w:w="30" w:type="dxa"/>
              <w:right w:w="71" w:type="dxa"/>
            </w:tcMar>
            <w:hideMark/>
          </w:tcPr>
          <w:p w:rsidR="00D813CE" w:rsidRPr="0064664C" w:rsidRDefault="001D7AE8" w:rsidP="00FA4A74">
            <w:pPr>
              <w:spacing w:after="0" w:line="240" w:lineRule="auto"/>
              <w:jc w:val="right"/>
              <w:rPr>
                <w:sz w:val="18"/>
                <w:szCs w:val="18"/>
              </w:rPr>
            </w:pPr>
            <w:r>
              <w:rPr>
                <w:sz w:val="18"/>
                <w:szCs w:val="18"/>
              </w:rPr>
              <w:t>217</w:t>
            </w:r>
            <w:r w:rsidR="00FA4A74">
              <w:rPr>
                <w:sz w:val="18"/>
                <w:szCs w:val="18"/>
              </w:rPr>
              <w:t>5</w:t>
            </w:r>
            <w:r w:rsidR="00D813CE" w:rsidRPr="0064664C">
              <w:rPr>
                <w:sz w:val="18"/>
                <w:szCs w:val="18"/>
              </w:rPr>
              <w:t>,</w:t>
            </w:r>
            <w:r>
              <w:rPr>
                <w:sz w:val="18"/>
                <w:szCs w:val="18"/>
              </w:rPr>
              <w:t>4</w:t>
            </w:r>
            <w:r w:rsidR="00FA4A74">
              <w:rPr>
                <w:sz w:val="18"/>
                <w:szCs w:val="18"/>
              </w:rPr>
              <w:t>0</w:t>
            </w:r>
          </w:p>
        </w:tc>
      </w:tr>
      <w:tr w:rsidR="00D813CE" w:rsidTr="00D813CE">
        <w:trPr>
          <w:cantSplit/>
          <w:jc w:val="center"/>
        </w:trPr>
        <w:tc>
          <w:tcPr>
            <w:tcW w:w="673" w:type="pct"/>
            <w:tcBorders>
              <w:top w:val="nil"/>
              <w:left w:val="double" w:sz="6" w:space="0" w:color="auto"/>
              <w:bottom w:val="nil"/>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73</w:t>
            </w:r>
          </w:p>
        </w:tc>
        <w:tc>
          <w:tcPr>
            <w:tcW w:w="2020"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pPr>
              <w:spacing w:after="0"/>
              <w:rPr>
                <w:sz w:val="18"/>
                <w:szCs w:val="18"/>
              </w:rPr>
            </w:pPr>
            <w:proofErr w:type="spellStart"/>
            <w:r w:rsidRPr="0064664C">
              <w:rPr>
                <w:sz w:val="18"/>
                <w:szCs w:val="18"/>
                <w:lang w:val="en-US"/>
              </w:rPr>
              <w:t>Impôts</w:t>
            </w:r>
            <w:proofErr w:type="spellEnd"/>
            <w:r w:rsidRPr="0064664C">
              <w:rPr>
                <w:sz w:val="18"/>
                <w:szCs w:val="18"/>
                <w:lang w:val="en-US"/>
              </w:rPr>
              <w:t xml:space="preserve"> et taxes</w:t>
            </w:r>
          </w:p>
        </w:tc>
        <w:tc>
          <w:tcPr>
            <w:tcW w:w="803" w:type="pct"/>
            <w:tcBorders>
              <w:top w:val="nil"/>
              <w:left w:val="nil"/>
              <w:bottom w:val="nil"/>
              <w:right w:val="double" w:sz="6" w:space="0" w:color="auto"/>
            </w:tcBorders>
            <w:tcMar>
              <w:top w:w="0" w:type="dxa"/>
              <w:left w:w="71" w:type="dxa"/>
              <w:bottom w:w="30" w:type="dxa"/>
              <w:right w:w="71" w:type="dxa"/>
            </w:tcMar>
            <w:hideMark/>
          </w:tcPr>
          <w:p w:rsidR="00D813CE" w:rsidRPr="0064664C" w:rsidRDefault="00AF272B" w:rsidP="00AF272B">
            <w:pPr>
              <w:pStyle w:val="bodytext21"/>
              <w:jc w:val="right"/>
              <w:rPr>
                <w:rFonts w:ascii="Arial" w:hAnsi="Arial" w:cs="Arial"/>
              </w:rPr>
            </w:pPr>
            <w:r>
              <w:rPr>
                <w:rFonts w:ascii="Arial" w:hAnsi="Arial" w:cs="Arial"/>
              </w:rPr>
              <w:t>495</w:t>
            </w:r>
            <w:r w:rsidR="00D813CE" w:rsidRPr="0064664C">
              <w:rPr>
                <w:rFonts w:ascii="Arial" w:hAnsi="Arial" w:cs="Arial"/>
              </w:rPr>
              <w:t xml:space="preserve"> </w:t>
            </w:r>
            <w:r>
              <w:rPr>
                <w:rFonts w:ascii="Arial" w:hAnsi="Arial" w:cs="Arial"/>
              </w:rPr>
              <w:t>562</w:t>
            </w:r>
            <w:r w:rsidR="00D813CE" w:rsidRPr="0064664C">
              <w:rPr>
                <w:rFonts w:ascii="Arial" w:hAnsi="Arial" w:cs="Arial"/>
              </w:rPr>
              <w:t>,00</w:t>
            </w:r>
          </w:p>
        </w:tc>
        <w:tc>
          <w:tcPr>
            <w:tcW w:w="747"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rsidP="009B6DB9">
            <w:pPr>
              <w:pStyle w:val="bodytext21"/>
              <w:jc w:val="right"/>
              <w:rPr>
                <w:rFonts w:ascii="Arial" w:hAnsi="Arial" w:cs="Arial"/>
              </w:rPr>
            </w:pPr>
            <w:r w:rsidRPr="0064664C">
              <w:rPr>
                <w:rFonts w:ascii="Arial" w:hAnsi="Arial" w:cs="Arial"/>
              </w:rPr>
              <w:t>3</w:t>
            </w:r>
            <w:r>
              <w:rPr>
                <w:rFonts w:ascii="Arial" w:hAnsi="Arial" w:cs="Arial"/>
              </w:rPr>
              <w:t>85</w:t>
            </w:r>
            <w:r w:rsidRPr="0064664C">
              <w:rPr>
                <w:rFonts w:ascii="Arial" w:hAnsi="Arial" w:cs="Arial"/>
              </w:rPr>
              <w:t xml:space="preserve"> </w:t>
            </w:r>
            <w:r>
              <w:rPr>
                <w:rFonts w:ascii="Arial" w:hAnsi="Arial" w:cs="Arial"/>
              </w:rPr>
              <w:t>999</w:t>
            </w:r>
            <w:r w:rsidRPr="0064664C">
              <w:rPr>
                <w:rFonts w:ascii="Arial" w:hAnsi="Arial" w:cs="Arial"/>
              </w:rPr>
              <w:t>,00</w:t>
            </w:r>
          </w:p>
        </w:tc>
        <w:tc>
          <w:tcPr>
            <w:tcW w:w="757" w:type="pct"/>
            <w:tcBorders>
              <w:top w:val="nil"/>
              <w:left w:val="nil"/>
              <w:bottom w:val="nil"/>
              <w:right w:val="double" w:sz="6" w:space="0" w:color="auto"/>
            </w:tcBorders>
            <w:tcMar>
              <w:top w:w="0" w:type="dxa"/>
              <w:left w:w="71" w:type="dxa"/>
              <w:bottom w:w="30" w:type="dxa"/>
              <w:right w:w="71" w:type="dxa"/>
            </w:tcMar>
            <w:hideMark/>
          </w:tcPr>
          <w:p w:rsidR="00D813CE" w:rsidRPr="0064664C" w:rsidRDefault="00FA4A74" w:rsidP="00FA4A74">
            <w:pPr>
              <w:spacing w:after="0" w:line="240" w:lineRule="auto"/>
              <w:jc w:val="right"/>
              <w:rPr>
                <w:sz w:val="18"/>
                <w:szCs w:val="18"/>
              </w:rPr>
            </w:pPr>
            <w:r>
              <w:rPr>
                <w:sz w:val="18"/>
                <w:szCs w:val="18"/>
              </w:rPr>
              <w:t>109 5</w:t>
            </w:r>
            <w:r w:rsidR="001D7AE8">
              <w:rPr>
                <w:sz w:val="18"/>
                <w:szCs w:val="18"/>
              </w:rPr>
              <w:t>6</w:t>
            </w:r>
            <w:r>
              <w:rPr>
                <w:sz w:val="18"/>
                <w:szCs w:val="18"/>
              </w:rPr>
              <w:t>3</w:t>
            </w:r>
            <w:r w:rsidR="00D813CE" w:rsidRPr="0064664C">
              <w:rPr>
                <w:sz w:val="18"/>
                <w:szCs w:val="18"/>
              </w:rPr>
              <w:t>,</w:t>
            </w:r>
            <w:r>
              <w:rPr>
                <w:sz w:val="18"/>
                <w:szCs w:val="18"/>
              </w:rPr>
              <w:t>0</w:t>
            </w:r>
            <w:r w:rsidR="00D813CE" w:rsidRPr="0064664C">
              <w:rPr>
                <w:sz w:val="18"/>
                <w:szCs w:val="18"/>
              </w:rPr>
              <w:t>0</w:t>
            </w:r>
          </w:p>
        </w:tc>
      </w:tr>
      <w:tr w:rsidR="00D813CE" w:rsidTr="00D813CE">
        <w:trPr>
          <w:cantSplit/>
          <w:jc w:val="center"/>
        </w:trPr>
        <w:tc>
          <w:tcPr>
            <w:tcW w:w="673" w:type="pct"/>
            <w:tcBorders>
              <w:top w:val="nil"/>
              <w:left w:val="double" w:sz="6" w:space="0" w:color="auto"/>
              <w:bottom w:val="nil"/>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74</w:t>
            </w:r>
          </w:p>
        </w:tc>
        <w:tc>
          <w:tcPr>
            <w:tcW w:w="2020"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pPr>
              <w:spacing w:after="0"/>
              <w:rPr>
                <w:sz w:val="18"/>
                <w:szCs w:val="18"/>
              </w:rPr>
            </w:pPr>
            <w:proofErr w:type="spellStart"/>
            <w:r w:rsidRPr="0064664C">
              <w:rPr>
                <w:sz w:val="18"/>
                <w:szCs w:val="18"/>
                <w:lang w:val="en-US"/>
              </w:rPr>
              <w:t>Dotations</w:t>
            </w:r>
            <w:proofErr w:type="spellEnd"/>
            <w:r w:rsidRPr="0064664C">
              <w:rPr>
                <w:sz w:val="18"/>
                <w:szCs w:val="18"/>
                <w:lang w:val="en-US"/>
              </w:rPr>
              <w:t xml:space="preserve"> et participations</w:t>
            </w:r>
          </w:p>
        </w:tc>
        <w:tc>
          <w:tcPr>
            <w:tcW w:w="803" w:type="pct"/>
            <w:tcBorders>
              <w:top w:val="nil"/>
              <w:left w:val="nil"/>
              <w:bottom w:val="nil"/>
              <w:right w:val="double" w:sz="6" w:space="0" w:color="auto"/>
            </w:tcBorders>
            <w:tcMar>
              <w:top w:w="0" w:type="dxa"/>
              <w:left w:w="71" w:type="dxa"/>
              <w:bottom w:w="30" w:type="dxa"/>
              <w:right w:w="71" w:type="dxa"/>
            </w:tcMar>
            <w:hideMark/>
          </w:tcPr>
          <w:p w:rsidR="00D813CE" w:rsidRPr="0064664C" w:rsidRDefault="00AF272B" w:rsidP="001471B5">
            <w:pPr>
              <w:pStyle w:val="bodytext21"/>
              <w:jc w:val="right"/>
              <w:rPr>
                <w:rFonts w:ascii="Arial" w:hAnsi="Arial" w:cs="Arial"/>
              </w:rPr>
            </w:pPr>
            <w:r>
              <w:rPr>
                <w:rFonts w:ascii="Arial" w:hAnsi="Arial" w:cs="Arial"/>
              </w:rPr>
              <w:t>305</w:t>
            </w:r>
            <w:r w:rsidR="00D813CE">
              <w:rPr>
                <w:rFonts w:ascii="Arial" w:hAnsi="Arial" w:cs="Arial"/>
              </w:rPr>
              <w:t xml:space="preserve"> </w:t>
            </w:r>
            <w:r w:rsidR="001471B5">
              <w:rPr>
                <w:rFonts w:ascii="Arial" w:hAnsi="Arial" w:cs="Arial"/>
              </w:rPr>
              <w:t>260</w:t>
            </w:r>
            <w:r w:rsidR="00D813CE" w:rsidRPr="0064664C">
              <w:rPr>
                <w:rFonts w:ascii="Arial" w:hAnsi="Arial" w:cs="Arial"/>
              </w:rPr>
              <w:t>,00</w:t>
            </w:r>
          </w:p>
        </w:tc>
        <w:tc>
          <w:tcPr>
            <w:tcW w:w="747"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rsidP="009B6DB9">
            <w:pPr>
              <w:pStyle w:val="bodytext21"/>
              <w:jc w:val="right"/>
              <w:rPr>
                <w:rFonts w:ascii="Arial" w:hAnsi="Arial" w:cs="Arial"/>
              </w:rPr>
            </w:pPr>
            <w:r>
              <w:rPr>
                <w:rFonts w:ascii="Arial" w:hAnsi="Arial" w:cs="Arial"/>
              </w:rPr>
              <w:t>276 254</w:t>
            </w:r>
            <w:r w:rsidRPr="0064664C">
              <w:rPr>
                <w:rFonts w:ascii="Arial" w:hAnsi="Arial" w:cs="Arial"/>
              </w:rPr>
              <w:t>,00</w:t>
            </w:r>
          </w:p>
        </w:tc>
        <w:tc>
          <w:tcPr>
            <w:tcW w:w="757" w:type="pct"/>
            <w:tcBorders>
              <w:top w:val="nil"/>
              <w:left w:val="nil"/>
              <w:bottom w:val="nil"/>
              <w:right w:val="double" w:sz="6" w:space="0" w:color="auto"/>
            </w:tcBorders>
            <w:tcMar>
              <w:top w:w="0" w:type="dxa"/>
              <w:left w:w="71" w:type="dxa"/>
              <w:bottom w:w="30" w:type="dxa"/>
              <w:right w:w="71" w:type="dxa"/>
            </w:tcMar>
            <w:hideMark/>
          </w:tcPr>
          <w:p w:rsidR="00D813CE" w:rsidRPr="0064664C" w:rsidRDefault="00FA4A74" w:rsidP="001471B5">
            <w:pPr>
              <w:spacing w:after="0" w:line="240" w:lineRule="auto"/>
              <w:jc w:val="right"/>
              <w:rPr>
                <w:sz w:val="18"/>
                <w:szCs w:val="18"/>
              </w:rPr>
            </w:pPr>
            <w:r>
              <w:rPr>
                <w:sz w:val="18"/>
                <w:szCs w:val="18"/>
              </w:rPr>
              <w:t>29</w:t>
            </w:r>
            <w:r w:rsidR="00D813CE" w:rsidRPr="0064664C">
              <w:rPr>
                <w:sz w:val="18"/>
                <w:szCs w:val="18"/>
              </w:rPr>
              <w:t> </w:t>
            </w:r>
            <w:r w:rsidR="001471B5">
              <w:rPr>
                <w:sz w:val="18"/>
                <w:szCs w:val="18"/>
              </w:rPr>
              <w:t>006</w:t>
            </w:r>
            <w:r w:rsidR="00D813CE" w:rsidRPr="0064664C">
              <w:rPr>
                <w:sz w:val="18"/>
                <w:szCs w:val="18"/>
              </w:rPr>
              <w:t>,00</w:t>
            </w:r>
          </w:p>
        </w:tc>
      </w:tr>
      <w:tr w:rsidR="00D813CE" w:rsidTr="00D813CE">
        <w:trPr>
          <w:cantSplit/>
          <w:jc w:val="center"/>
        </w:trPr>
        <w:tc>
          <w:tcPr>
            <w:tcW w:w="673"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75</w:t>
            </w:r>
          </w:p>
        </w:tc>
        <w:tc>
          <w:tcPr>
            <w:tcW w:w="2020" w:type="pct"/>
            <w:tcBorders>
              <w:top w:val="nil"/>
              <w:left w:val="nil"/>
              <w:bottom w:val="single" w:sz="8" w:space="0" w:color="auto"/>
              <w:right w:val="single" w:sz="8" w:space="0" w:color="auto"/>
            </w:tcBorders>
            <w:tcMar>
              <w:top w:w="0" w:type="dxa"/>
              <w:left w:w="71" w:type="dxa"/>
              <w:bottom w:w="30" w:type="dxa"/>
              <w:right w:w="71" w:type="dxa"/>
            </w:tcMar>
            <w:hideMark/>
          </w:tcPr>
          <w:p w:rsidR="00D813CE" w:rsidRPr="0064664C" w:rsidRDefault="00D813CE">
            <w:pPr>
              <w:spacing w:after="0"/>
              <w:rPr>
                <w:sz w:val="18"/>
                <w:szCs w:val="18"/>
              </w:rPr>
            </w:pPr>
            <w:r w:rsidRPr="0064664C">
              <w:rPr>
                <w:sz w:val="18"/>
                <w:szCs w:val="18"/>
              </w:rPr>
              <w:t>Autres produits de gestion courante</w:t>
            </w:r>
          </w:p>
        </w:tc>
        <w:tc>
          <w:tcPr>
            <w:tcW w:w="803" w:type="pct"/>
            <w:tcBorders>
              <w:top w:val="nil"/>
              <w:left w:val="nil"/>
              <w:bottom w:val="single" w:sz="8" w:space="0" w:color="auto"/>
              <w:right w:val="double" w:sz="6" w:space="0" w:color="auto"/>
            </w:tcBorders>
            <w:tcMar>
              <w:top w:w="0" w:type="dxa"/>
              <w:left w:w="71" w:type="dxa"/>
              <w:bottom w:w="30" w:type="dxa"/>
              <w:right w:w="71" w:type="dxa"/>
            </w:tcMar>
            <w:hideMark/>
          </w:tcPr>
          <w:p w:rsidR="00D813CE" w:rsidRPr="0064664C" w:rsidRDefault="001D7AE8" w:rsidP="00D35E44">
            <w:pPr>
              <w:spacing w:after="0" w:line="240" w:lineRule="auto"/>
              <w:jc w:val="right"/>
              <w:rPr>
                <w:sz w:val="18"/>
                <w:szCs w:val="18"/>
              </w:rPr>
            </w:pPr>
            <w:r>
              <w:rPr>
                <w:sz w:val="18"/>
                <w:szCs w:val="18"/>
              </w:rPr>
              <w:t>100 010</w:t>
            </w:r>
            <w:r w:rsidR="00D813CE" w:rsidRPr="0064664C">
              <w:rPr>
                <w:sz w:val="18"/>
                <w:szCs w:val="18"/>
              </w:rPr>
              <w:t>,</w:t>
            </w:r>
            <w:r w:rsidR="00D813CE">
              <w:rPr>
                <w:sz w:val="18"/>
                <w:szCs w:val="18"/>
              </w:rPr>
              <w:t>00</w:t>
            </w:r>
          </w:p>
        </w:tc>
        <w:tc>
          <w:tcPr>
            <w:tcW w:w="747" w:type="pct"/>
            <w:tcBorders>
              <w:top w:val="nil"/>
              <w:left w:val="nil"/>
              <w:bottom w:val="single" w:sz="8" w:space="0" w:color="auto"/>
              <w:right w:val="single" w:sz="8" w:space="0" w:color="auto"/>
            </w:tcBorders>
            <w:tcMar>
              <w:top w:w="0" w:type="dxa"/>
              <w:left w:w="71" w:type="dxa"/>
              <w:bottom w:w="30" w:type="dxa"/>
              <w:right w:w="71" w:type="dxa"/>
            </w:tcMar>
            <w:hideMark/>
          </w:tcPr>
          <w:p w:rsidR="00D813CE" w:rsidRPr="0064664C" w:rsidRDefault="00D813CE" w:rsidP="009B6DB9">
            <w:pPr>
              <w:spacing w:after="0" w:line="240" w:lineRule="auto"/>
              <w:jc w:val="right"/>
              <w:rPr>
                <w:sz w:val="18"/>
                <w:szCs w:val="18"/>
              </w:rPr>
            </w:pPr>
            <w:r w:rsidRPr="0064664C">
              <w:rPr>
                <w:sz w:val="18"/>
                <w:szCs w:val="18"/>
              </w:rPr>
              <w:t>1</w:t>
            </w:r>
            <w:r>
              <w:rPr>
                <w:sz w:val="18"/>
                <w:szCs w:val="18"/>
              </w:rPr>
              <w:t>01</w:t>
            </w:r>
            <w:r w:rsidR="001D7AE8">
              <w:rPr>
                <w:sz w:val="18"/>
                <w:szCs w:val="18"/>
              </w:rPr>
              <w:t xml:space="preserve"> </w:t>
            </w:r>
            <w:r>
              <w:rPr>
                <w:sz w:val="18"/>
                <w:szCs w:val="18"/>
              </w:rPr>
              <w:t>000</w:t>
            </w:r>
            <w:r w:rsidRPr="0064664C">
              <w:rPr>
                <w:sz w:val="18"/>
                <w:szCs w:val="18"/>
              </w:rPr>
              <w:t>,</w:t>
            </w:r>
            <w:r>
              <w:rPr>
                <w:sz w:val="18"/>
                <w:szCs w:val="18"/>
              </w:rPr>
              <w:t>00</w:t>
            </w:r>
          </w:p>
        </w:tc>
        <w:tc>
          <w:tcPr>
            <w:tcW w:w="757" w:type="pct"/>
            <w:tcBorders>
              <w:top w:val="nil"/>
              <w:left w:val="nil"/>
              <w:bottom w:val="single" w:sz="8" w:space="0" w:color="auto"/>
              <w:right w:val="double" w:sz="6" w:space="0" w:color="auto"/>
            </w:tcBorders>
            <w:tcMar>
              <w:top w:w="0" w:type="dxa"/>
              <w:left w:w="71" w:type="dxa"/>
              <w:bottom w:w="30" w:type="dxa"/>
              <w:right w:w="71" w:type="dxa"/>
            </w:tcMar>
            <w:hideMark/>
          </w:tcPr>
          <w:p w:rsidR="00D813CE" w:rsidRPr="0064664C" w:rsidRDefault="00D813CE" w:rsidP="001D7AE8">
            <w:pPr>
              <w:spacing w:after="0" w:line="240" w:lineRule="auto"/>
              <w:jc w:val="right"/>
              <w:rPr>
                <w:sz w:val="18"/>
                <w:szCs w:val="18"/>
              </w:rPr>
            </w:pPr>
            <w:r>
              <w:rPr>
                <w:sz w:val="18"/>
                <w:szCs w:val="18"/>
              </w:rPr>
              <w:t>- 9</w:t>
            </w:r>
            <w:r w:rsidR="001D7AE8">
              <w:rPr>
                <w:sz w:val="18"/>
                <w:szCs w:val="18"/>
              </w:rPr>
              <w:t>90</w:t>
            </w:r>
            <w:r w:rsidRPr="0064664C">
              <w:rPr>
                <w:sz w:val="18"/>
                <w:szCs w:val="18"/>
              </w:rPr>
              <w:t>,</w:t>
            </w:r>
            <w:r w:rsidR="001D7AE8">
              <w:rPr>
                <w:sz w:val="18"/>
                <w:szCs w:val="18"/>
              </w:rPr>
              <w:t>00</w:t>
            </w:r>
          </w:p>
        </w:tc>
      </w:tr>
      <w:tr w:rsidR="00D813CE" w:rsidTr="00512467">
        <w:trPr>
          <w:cantSplit/>
          <w:trHeight w:val="175"/>
          <w:jc w:val="center"/>
        </w:trPr>
        <w:tc>
          <w:tcPr>
            <w:tcW w:w="2693"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D813CE" w:rsidRPr="0064664C" w:rsidRDefault="00D813CE">
            <w:pPr>
              <w:spacing w:after="0" w:line="175" w:lineRule="atLeast"/>
              <w:jc w:val="center"/>
              <w:rPr>
                <w:sz w:val="18"/>
                <w:szCs w:val="18"/>
              </w:rPr>
            </w:pPr>
            <w:r w:rsidRPr="0064664C">
              <w:rPr>
                <w:b/>
                <w:bCs/>
                <w:sz w:val="18"/>
                <w:szCs w:val="18"/>
              </w:rPr>
              <w:t>Total des recettes de gestion courante</w:t>
            </w:r>
          </w:p>
        </w:tc>
        <w:tc>
          <w:tcPr>
            <w:tcW w:w="803" w:type="pct"/>
            <w:tcBorders>
              <w:top w:val="nil"/>
              <w:left w:val="nil"/>
              <w:bottom w:val="single" w:sz="8" w:space="0" w:color="auto"/>
              <w:right w:val="double" w:sz="6" w:space="0" w:color="auto"/>
            </w:tcBorders>
            <w:tcMar>
              <w:top w:w="0" w:type="dxa"/>
              <w:left w:w="71" w:type="dxa"/>
              <w:bottom w:w="30" w:type="dxa"/>
              <w:right w:w="71" w:type="dxa"/>
            </w:tcMar>
            <w:hideMark/>
          </w:tcPr>
          <w:p w:rsidR="00D813CE" w:rsidRPr="0064664C" w:rsidRDefault="00FA4A74" w:rsidP="001471B5">
            <w:pPr>
              <w:pStyle w:val="Titre9"/>
              <w:spacing w:before="0" w:line="240" w:lineRule="auto"/>
              <w:jc w:val="right"/>
              <w:rPr>
                <w:rFonts w:ascii="Arial" w:hAnsi="Arial" w:cs="Arial"/>
                <w:b/>
                <w:i w:val="0"/>
                <w:color w:val="000000" w:themeColor="text1"/>
                <w:sz w:val="18"/>
                <w:szCs w:val="18"/>
              </w:rPr>
            </w:pPr>
            <w:r>
              <w:rPr>
                <w:rFonts w:ascii="Arial" w:hAnsi="Arial" w:cs="Arial"/>
                <w:b/>
                <w:i w:val="0"/>
                <w:color w:val="000000" w:themeColor="text1"/>
                <w:sz w:val="18"/>
                <w:szCs w:val="18"/>
              </w:rPr>
              <w:t>956</w:t>
            </w:r>
            <w:r w:rsidR="001D7AE8">
              <w:rPr>
                <w:rFonts w:ascii="Arial" w:hAnsi="Arial" w:cs="Arial"/>
                <w:b/>
                <w:i w:val="0"/>
                <w:color w:val="000000" w:themeColor="text1"/>
                <w:sz w:val="18"/>
                <w:szCs w:val="18"/>
              </w:rPr>
              <w:t xml:space="preserve"> </w:t>
            </w:r>
            <w:r w:rsidR="001471B5">
              <w:rPr>
                <w:rFonts w:ascii="Arial" w:hAnsi="Arial" w:cs="Arial"/>
                <w:b/>
                <w:i w:val="0"/>
                <w:color w:val="000000" w:themeColor="text1"/>
                <w:sz w:val="18"/>
                <w:szCs w:val="18"/>
              </w:rPr>
              <w:t>129</w:t>
            </w:r>
            <w:r w:rsidR="00D813CE">
              <w:rPr>
                <w:rFonts w:ascii="Arial" w:hAnsi="Arial" w:cs="Arial"/>
                <w:b/>
                <w:i w:val="0"/>
                <w:color w:val="000000" w:themeColor="text1"/>
                <w:sz w:val="18"/>
                <w:szCs w:val="18"/>
              </w:rPr>
              <w:t>,</w:t>
            </w:r>
            <w:r w:rsidR="001D7AE8">
              <w:rPr>
                <w:rFonts w:ascii="Arial" w:hAnsi="Arial" w:cs="Arial"/>
                <w:b/>
                <w:i w:val="0"/>
                <w:color w:val="000000" w:themeColor="text1"/>
                <w:sz w:val="18"/>
                <w:szCs w:val="18"/>
              </w:rPr>
              <w:t>2</w:t>
            </w:r>
            <w:r w:rsidR="00D813CE">
              <w:rPr>
                <w:rFonts w:ascii="Arial" w:hAnsi="Arial" w:cs="Arial"/>
                <w:b/>
                <w:i w:val="0"/>
                <w:color w:val="000000" w:themeColor="text1"/>
                <w:sz w:val="18"/>
                <w:szCs w:val="18"/>
              </w:rPr>
              <w:t>7</w:t>
            </w:r>
          </w:p>
        </w:tc>
        <w:tc>
          <w:tcPr>
            <w:tcW w:w="747" w:type="pct"/>
            <w:tcBorders>
              <w:top w:val="nil"/>
              <w:left w:val="nil"/>
              <w:bottom w:val="single" w:sz="8" w:space="0" w:color="auto"/>
              <w:right w:val="single" w:sz="8" w:space="0" w:color="auto"/>
            </w:tcBorders>
            <w:tcMar>
              <w:top w:w="0" w:type="dxa"/>
              <w:left w:w="71" w:type="dxa"/>
              <w:bottom w:w="30" w:type="dxa"/>
              <w:right w:w="71" w:type="dxa"/>
            </w:tcMar>
            <w:hideMark/>
          </w:tcPr>
          <w:p w:rsidR="00D813CE" w:rsidRPr="0064664C" w:rsidRDefault="001D7AE8" w:rsidP="001D7AE8">
            <w:pPr>
              <w:spacing w:after="0" w:line="175" w:lineRule="atLeast"/>
              <w:jc w:val="right"/>
              <w:rPr>
                <w:sz w:val="18"/>
                <w:szCs w:val="18"/>
              </w:rPr>
            </w:pPr>
            <w:r>
              <w:rPr>
                <w:b/>
                <w:bCs/>
                <w:sz w:val="18"/>
                <w:szCs w:val="18"/>
              </w:rPr>
              <w:t>805</w:t>
            </w:r>
            <w:r w:rsidR="00D813CE" w:rsidRPr="0064664C">
              <w:rPr>
                <w:b/>
                <w:bCs/>
                <w:sz w:val="18"/>
                <w:szCs w:val="18"/>
              </w:rPr>
              <w:t xml:space="preserve"> </w:t>
            </w:r>
            <w:r w:rsidR="00D813CE">
              <w:rPr>
                <w:b/>
                <w:bCs/>
                <w:sz w:val="18"/>
                <w:szCs w:val="18"/>
              </w:rPr>
              <w:t>3</w:t>
            </w:r>
            <w:r>
              <w:rPr>
                <w:b/>
                <w:bCs/>
                <w:sz w:val="18"/>
                <w:szCs w:val="18"/>
              </w:rPr>
              <w:t>74</w:t>
            </w:r>
            <w:r w:rsidR="00D813CE" w:rsidRPr="0064664C">
              <w:rPr>
                <w:b/>
                <w:bCs/>
                <w:sz w:val="18"/>
                <w:szCs w:val="18"/>
              </w:rPr>
              <w:t>,</w:t>
            </w:r>
            <w:r>
              <w:rPr>
                <w:b/>
                <w:bCs/>
                <w:sz w:val="18"/>
                <w:szCs w:val="18"/>
              </w:rPr>
              <w:t>87</w:t>
            </w:r>
          </w:p>
        </w:tc>
        <w:tc>
          <w:tcPr>
            <w:tcW w:w="757" w:type="pct"/>
            <w:tcBorders>
              <w:top w:val="nil"/>
              <w:left w:val="nil"/>
              <w:bottom w:val="single" w:sz="8" w:space="0" w:color="auto"/>
              <w:right w:val="double" w:sz="6" w:space="0" w:color="auto"/>
            </w:tcBorders>
            <w:tcMar>
              <w:top w:w="0" w:type="dxa"/>
              <w:left w:w="71" w:type="dxa"/>
              <w:bottom w:w="30" w:type="dxa"/>
              <w:right w:w="71" w:type="dxa"/>
            </w:tcMar>
            <w:hideMark/>
          </w:tcPr>
          <w:p w:rsidR="00D813CE" w:rsidRPr="0064664C" w:rsidRDefault="00FA4A74" w:rsidP="001471B5">
            <w:pPr>
              <w:pStyle w:val="Titre9"/>
              <w:spacing w:before="0" w:line="240" w:lineRule="auto"/>
              <w:jc w:val="right"/>
              <w:rPr>
                <w:rFonts w:ascii="Arial" w:hAnsi="Arial" w:cs="Arial"/>
                <w:b/>
                <w:i w:val="0"/>
                <w:color w:val="000000" w:themeColor="text1"/>
                <w:sz w:val="18"/>
                <w:szCs w:val="18"/>
              </w:rPr>
            </w:pPr>
            <w:r>
              <w:rPr>
                <w:rFonts w:ascii="Arial" w:hAnsi="Arial" w:cs="Arial"/>
                <w:b/>
                <w:i w:val="0"/>
                <w:color w:val="000000" w:themeColor="text1"/>
                <w:sz w:val="18"/>
                <w:szCs w:val="18"/>
              </w:rPr>
              <w:t>150</w:t>
            </w:r>
            <w:r w:rsidR="00D813CE">
              <w:rPr>
                <w:rFonts w:ascii="Arial" w:hAnsi="Arial" w:cs="Arial"/>
                <w:b/>
                <w:i w:val="0"/>
                <w:color w:val="000000" w:themeColor="text1"/>
                <w:sz w:val="18"/>
                <w:szCs w:val="18"/>
              </w:rPr>
              <w:t> </w:t>
            </w:r>
            <w:r w:rsidR="001471B5">
              <w:rPr>
                <w:rFonts w:ascii="Arial" w:hAnsi="Arial" w:cs="Arial"/>
                <w:b/>
                <w:i w:val="0"/>
                <w:color w:val="000000" w:themeColor="text1"/>
                <w:sz w:val="18"/>
                <w:szCs w:val="18"/>
              </w:rPr>
              <w:t>754</w:t>
            </w:r>
            <w:r w:rsidR="00D813CE">
              <w:rPr>
                <w:rFonts w:ascii="Arial" w:hAnsi="Arial" w:cs="Arial"/>
                <w:b/>
                <w:i w:val="0"/>
                <w:color w:val="000000" w:themeColor="text1"/>
                <w:sz w:val="18"/>
                <w:szCs w:val="18"/>
              </w:rPr>
              <w:t>,</w:t>
            </w:r>
            <w:r w:rsidR="001D7AE8">
              <w:rPr>
                <w:rFonts w:ascii="Arial" w:hAnsi="Arial" w:cs="Arial"/>
                <w:b/>
                <w:i w:val="0"/>
                <w:color w:val="000000" w:themeColor="text1"/>
                <w:sz w:val="18"/>
                <w:szCs w:val="18"/>
              </w:rPr>
              <w:t>40</w:t>
            </w:r>
          </w:p>
        </w:tc>
      </w:tr>
      <w:tr w:rsidR="00D813CE" w:rsidTr="00D813CE">
        <w:trPr>
          <w:cantSplit/>
          <w:jc w:val="center"/>
        </w:trPr>
        <w:tc>
          <w:tcPr>
            <w:tcW w:w="673" w:type="pct"/>
            <w:tcBorders>
              <w:top w:val="nil"/>
              <w:left w:val="double" w:sz="6" w:space="0" w:color="auto"/>
              <w:bottom w:val="nil"/>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76</w:t>
            </w:r>
          </w:p>
        </w:tc>
        <w:tc>
          <w:tcPr>
            <w:tcW w:w="2020"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pPr>
              <w:spacing w:after="0"/>
              <w:rPr>
                <w:sz w:val="18"/>
                <w:szCs w:val="18"/>
              </w:rPr>
            </w:pPr>
            <w:r w:rsidRPr="0064664C">
              <w:rPr>
                <w:sz w:val="18"/>
                <w:szCs w:val="18"/>
              </w:rPr>
              <w:t>Produits financiers</w:t>
            </w:r>
          </w:p>
        </w:tc>
        <w:tc>
          <w:tcPr>
            <w:tcW w:w="803" w:type="pct"/>
            <w:tcBorders>
              <w:top w:val="nil"/>
              <w:left w:val="nil"/>
              <w:bottom w:val="nil"/>
              <w:right w:val="double" w:sz="6" w:space="0" w:color="auto"/>
            </w:tcBorders>
            <w:tcMar>
              <w:top w:w="0" w:type="dxa"/>
              <w:left w:w="71" w:type="dxa"/>
              <w:bottom w:w="30" w:type="dxa"/>
              <w:right w:w="71" w:type="dxa"/>
            </w:tcMar>
            <w:hideMark/>
          </w:tcPr>
          <w:p w:rsidR="00D813CE" w:rsidRPr="0064664C" w:rsidRDefault="001D7AE8" w:rsidP="001D7AE8">
            <w:pPr>
              <w:tabs>
                <w:tab w:val="center" w:pos="614"/>
                <w:tab w:val="right" w:pos="1229"/>
              </w:tabs>
              <w:spacing w:after="0" w:line="240" w:lineRule="auto"/>
              <w:rPr>
                <w:sz w:val="18"/>
                <w:szCs w:val="18"/>
              </w:rPr>
            </w:pPr>
            <w:r>
              <w:rPr>
                <w:sz w:val="18"/>
                <w:szCs w:val="18"/>
              </w:rPr>
              <w:t xml:space="preserve">          6 50</w:t>
            </w:r>
            <w:r w:rsidR="00D813CE">
              <w:rPr>
                <w:sz w:val="18"/>
                <w:szCs w:val="18"/>
              </w:rPr>
              <w:t>0</w:t>
            </w:r>
            <w:r w:rsidR="00D813CE" w:rsidRPr="0064664C">
              <w:rPr>
                <w:sz w:val="18"/>
                <w:szCs w:val="18"/>
              </w:rPr>
              <w:t>,00</w:t>
            </w:r>
          </w:p>
        </w:tc>
        <w:tc>
          <w:tcPr>
            <w:tcW w:w="747" w:type="pct"/>
            <w:tcBorders>
              <w:top w:val="nil"/>
              <w:left w:val="nil"/>
              <w:bottom w:val="nil"/>
              <w:right w:val="single" w:sz="8" w:space="0" w:color="auto"/>
            </w:tcBorders>
            <w:tcMar>
              <w:top w:w="0" w:type="dxa"/>
              <w:left w:w="71" w:type="dxa"/>
              <w:bottom w:w="30" w:type="dxa"/>
              <w:right w:w="71" w:type="dxa"/>
            </w:tcMar>
            <w:hideMark/>
          </w:tcPr>
          <w:p w:rsidR="00D813CE" w:rsidRPr="0064664C" w:rsidRDefault="001D7AE8" w:rsidP="001D7AE8">
            <w:pPr>
              <w:tabs>
                <w:tab w:val="center" w:pos="567"/>
                <w:tab w:val="right" w:pos="1134"/>
              </w:tabs>
              <w:spacing w:after="0" w:line="240" w:lineRule="auto"/>
              <w:rPr>
                <w:sz w:val="18"/>
                <w:szCs w:val="18"/>
              </w:rPr>
            </w:pPr>
            <w:r>
              <w:rPr>
                <w:sz w:val="18"/>
                <w:szCs w:val="18"/>
              </w:rPr>
              <w:tab/>
              <w:t xml:space="preserve">        4 65</w:t>
            </w:r>
            <w:r w:rsidR="00D813CE">
              <w:rPr>
                <w:sz w:val="18"/>
                <w:szCs w:val="18"/>
              </w:rPr>
              <w:t>0</w:t>
            </w:r>
            <w:r w:rsidR="00D813CE" w:rsidRPr="0064664C">
              <w:rPr>
                <w:sz w:val="18"/>
                <w:szCs w:val="18"/>
              </w:rPr>
              <w:t>,00</w:t>
            </w:r>
          </w:p>
        </w:tc>
        <w:tc>
          <w:tcPr>
            <w:tcW w:w="757" w:type="pct"/>
            <w:tcBorders>
              <w:top w:val="nil"/>
              <w:left w:val="nil"/>
              <w:bottom w:val="nil"/>
              <w:right w:val="double" w:sz="6" w:space="0" w:color="auto"/>
            </w:tcBorders>
            <w:tcMar>
              <w:top w:w="0" w:type="dxa"/>
              <w:left w:w="71" w:type="dxa"/>
              <w:bottom w:w="30" w:type="dxa"/>
              <w:right w:w="71" w:type="dxa"/>
            </w:tcMar>
            <w:hideMark/>
          </w:tcPr>
          <w:p w:rsidR="00D813CE" w:rsidRPr="0064664C" w:rsidRDefault="001D7AE8" w:rsidP="001D7AE8">
            <w:pPr>
              <w:spacing w:after="0" w:line="240" w:lineRule="auto"/>
              <w:jc w:val="right"/>
              <w:rPr>
                <w:sz w:val="18"/>
                <w:szCs w:val="18"/>
              </w:rPr>
            </w:pPr>
            <w:r>
              <w:rPr>
                <w:sz w:val="18"/>
                <w:szCs w:val="18"/>
              </w:rPr>
              <w:t>1</w:t>
            </w:r>
            <w:r w:rsidR="00D813CE" w:rsidRPr="0064664C">
              <w:rPr>
                <w:sz w:val="18"/>
                <w:szCs w:val="18"/>
              </w:rPr>
              <w:t> </w:t>
            </w:r>
            <w:r>
              <w:rPr>
                <w:sz w:val="18"/>
                <w:szCs w:val="18"/>
              </w:rPr>
              <w:t>85</w:t>
            </w:r>
            <w:r w:rsidR="00D813CE" w:rsidRPr="0064664C">
              <w:rPr>
                <w:sz w:val="18"/>
                <w:szCs w:val="18"/>
              </w:rPr>
              <w:t>0,00</w:t>
            </w:r>
          </w:p>
        </w:tc>
      </w:tr>
      <w:tr w:rsidR="00D813CE" w:rsidTr="00D813CE">
        <w:trPr>
          <w:cantSplit/>
          <w:jc w:val="center"/>
        </w:trPr>
        <w:tc>
          <w:tcPr>
            <w:tcW w:w="673" w:type="pct"/>
            <w:tcBorders>
              <w:top w:val="nil"/>
              <w:left w:val="double" w:sz="6" w:space="0" w:color="auto"/>
              <w:bottom w:val="nil"/>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77</w:t>
            </w:r>
          </w:p>
        </w:tc>
        <w:tc>
          <w:tcPr>
            <w:tcW w:w="2020" w:type="pct"/>
            <w:tcBorders>
              <w:top w:val="nil"/>
              <w:left w:val="nil"/>
              <w:bottom w:val="nil"/>
              <w:right w:val="single" w:sz="8" w:space="0" w:color="auto"/>
            </w:tcBorders>
            <w:tcMar>
              <w:top w:w="0" w:type="dxa"/>
              <w:left w:w="71" w:type="dxa"/>
              <w:bottom w:w="30" w:type="dxa"/>
              <w:right w:w="71" w:type="dxa"/>
            </w:tcMar>
            <w:hideMark/>
          </w:tcPr>
          <w:p w:rsidR="00D813CE" w:rsidRPr="0064664C" w:rsidRDefault="00D813CE">
            <w:pPr>
              <w:spacing w:after="0"/>
              <w:rPr>
                <w:sz w:val="18"/>
                <w:szCs w:val="18"/>
              </w:rPr>
            </w:pPr>
            <w:r w:rsidRPr="0064664C">
              <w:rPr>
                <w:sz w:val="18"/>
                <w:szCs w:val="18"/>
              </w:rPr>
              <w:t>Produits exceptionnels</w:t>
            </w:r>
          </w:p>
        </w:tc>
        <w:tc>
          <w:tcPr>
            <w:tcW w:w="803" w:type="pct"/>
            <w:tcBorders>
              <w:top w:val="nil"/>
              <w:left w:val="nil"/>
              <w:bottom w:val="nil"/>
              <w:right w:val="double" w:sz="6" w:space="0" w:color="auto"/>
            </w:tcBorders>
            <w:tcMar>
              <w:top w:w="0" w:type="dxa"/>
              <w:left w:w="71" w:type="dxa"/>
              <w:bottom w:w="30" w:type="dxa"/>
              <w:right w:w="71" w:type="dxa"/>
            </w:tcMar>
            <w:hideMark/>
          </w:tcPr>
          <w:p w:rsidR="00D813CE" w:rsidRPr="0064664C" w:rsidRDefault="00D813CE">
            <w:pPr>
              <w:pStyle w:val="bodytext21"/>
              <w:jc w:val="right"/>
              <w:rPr>
                <w:rFonts w:ascii="Arial" w:hAnsi="Arial" w:cs="Arial"/>
              </w:rPr>
            </w:pPr>
            <w:r w:rsidRPr="0064664C">
              <w:rPr>
                <w:rFonts w:ascii="Arial" w:hAnsi="Arial" w:cs="Arial"/>
              </w:rPr>
              <w:t>0,00</w:t>
            </w:r>
          </w:p>
        </w:tc>
        <w:tc>
          <w:tcPr>
            <w:tcW w:w="747" w:type="pct"/>
            <w:tcBorders>
              <w:top w:val="nil"/>
              <w:left w:val="nil"/>
              <w:bottom w:val="nil"/>
              <w:right w:val="single" w:sz="8" w:space="0" w:color="auto"/>
            </w:tcBorders>
            <w:tcMar>
              <w:top w:w="0" w:type="dxa"/>
              <w:left w:w="71" w:type="dxa"/>
              <w:bottom w:w="30" w:type="dxa"/>
              <w:right w:w="71" w:type="dxa"/>
            </w:tcMar>
            <w:hideMark/>
          </w:tcPr>
          <w:p w:rsidR="00D813CE" w:rsidRPr="0064664C" w:rsidRDefault="001D7AE8" w:rsidP="001D7AE8">
            <w:pPr>
              <w:pStyle w:val="bodytext21"/>
              <w:jc w:val="right"/>
              <w:rPr>
                <w:rFonts w:ascii="Arial" w:hAnsi="Arial" w:cs="Arial"/>
              </w:rPr>
            </w:pPr>
            <w:r>
              <w:rPr>
                <w:rFonts w:ascii="Arial" w:hAnsi="Arial" w:cs="Arial"/>
              </w:rPr>
              <w:t>3</w:t>
            </w:r>
            <w:r w:rsidR="00D813CE" w:rsidRPr="0064664C">
              <w:rPr>
                <w:rFonts w:ascii="Arial" w:hAnsi="Arial" w:cs="Arial"/>
              </w:rPr>
              <w:t xml:space="preserve"> </w:t>
            </w:r>
            <w:r>
              <w:rPr>
                <w:rFonts w:ascii="Arial" w:hAnsi="Arial" w:cs="Arial"/>
              </w:rPr>
              <w:t>2</w:t>
            </w:r>
            <w:r w:rsidR="00D813CE" w:rsidRPr="0064664C">
              <w:rPr>
                <w:rFonts w:ascii="Arial" w:hAnsi="Arial" w:cs="Arial"/>
              </w:rPr>
              <w:t>0</w:t>
            </w:r>
            <w:r>
              <w:rPr>
                <w:rFonts w:ascii="Arial" w:hAnsi="Arial" w:cs="Arial"/>
              </w:rPr>
              <w:t>1</w:t>
            </w:r>
            <w:r w:rsidR="00D813CE" w:rsidRPr="0064664C">
              <w:rPr>
                <w:rFonts w:ascii="Arial" w:hAnsi="Arial" w:cs="Arial"/>
              </w:rPr>
              <w:t>,00</w:t>
            </w:r>
          </w:p>
        </w:tc>
        <w:tc>
          <w:tcPr>
            <w:tcW w:w="757" w:type="pct"/>
            <w:tcBorders>
              <w:top w:val="nil"/>
              <w:left w:val="nil"/>
              <w:bottom w:val="nil"/>
              <w:right w:val="double" w:sz="6" w:space="0" w:color="auto"/>
            </w:tcBorders>
            <w:tcMar>
              <w:top w:w="0" w:type="dxa"/>
              <w:left w:w="71" w:type="dxa"/>
              <w:bottom w:w="30" w:type="dxa"/>
              <w:right w:w="71" w:type="dxa"/>
            </w:tcMar>
            <w:hideMark/>
          </w:tcPr>
          <w:p w:rsidR="00D813CE" w:rsidRPr="0064664C" w:rsidRDefault="001D7AE8" w:rsidP="00FA4A74">
            <w:pPr>
              <w:tabs>
                <w:tab w:val="center" w:pos="575"/>
                <w:tab w:val="right" w:pos="1151"/>
              </w:tabs>
              <w:spacing w:after="0" w:line="240" w:lineRule="auto"/>
              <w:jc w:val="right"/>
              <w:rPr>
                <w:sz w:val="18"/>
                <w:szCs w:val="18"/>
              </w:rPr>
            </w:pPr>
            <w:r>
              <w:rPr>
                <w:sz w:val="18"/>
                <w:szCs w:val="18"/>
              </w:rPr>
              <w:tab/>
              <w:t xml:space="preserve"> </w:t>
            </w:r>
            <w:r w:rsidR="00FA4A74">
              <w:rPr>
                <w:sz w:val="18"/>
                <w:szCs w:val="18"/>
              </w:rPr>
              <w:t xml:space="preserve"> </w:t>
            </w:r>
            <w:r>
              <w:rPr>
                <w:sz w:val="18"/>
                <w:szCs w:val="18"/>
              </w:rPr>
              <w:t xml:space="preserve">     -3 2</w:t>
            </w:r>
            <w:r w:rsidR="00D813CE">
              <w:rPr>
                <w:sz w:val="18"/>
                <w:szCs w:val="18"/>
              </w:rPr>
              <w:t>0</w:t>
            </w:r>
            <w:r>
              <w:rPr>
                <w:sz w:val="18"/>
                <w:szCs w:val="18"/>
              </w:rPr>
              <w:t>1</w:t>
            </w:r>
            <w:r w:rsidR="00D813CE" w:rsidRPr="0064664C">
              <w:rPr>
                <w:sz w:val="18"/>
                <w:szCs w:val="18"/>
              </w:rPr>
              <w:t>,</w:t>
            </w:r>
            <w:r w:rsidR="00D813CE">
              <w:rPr>
                <w:sz w:val="18"/>
                <w:szCs w:val="18"/>
              </w:rPr>
              <w:t>00</w:t>
            </w:r>
          </w:p>
        </w:tc>
      </w:tr>
      <w:tr w:rsidR="00D813CE" w:rsidTr="00D813CE">
        <w:trPr>
          <w:cantSplit/>
          <w:jc w:val="center"/>
        </w:trPr>
        <w:tc>
          <w:tcPr>
            <w:tcW w:w="673"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D813CE" w:rsidRPr="0064664C" w:rsidRDefault="00D813CE">
            <w:pPr>
              <w:spacing w:after="0" w:line="240" w:lineRule="auto"/>
              <w:rPr>
                <w:sz w:val="18"/>
                <w:szCs w:val="18"/>
              </w:rPr>
            </w:pPr>
            <w:r w:rsidRPr="0064664C">
              <w:rPr>
                <w:sz w:val="18"/>
                <w:szCs w:val="18"/>
              </w:rPr>
              <w:t>78</w:t>
            </w:r>
          </w:p>
        </w:tc>
        <w:tc>
          <w:tcPr>
            <w:tcW w:w="2020" w:type="pct"/>
            <w:tcBorders>
              <w:top w:val="nil"/>
              <w:left w:val="nil"/>
              <w:bottom w:val="single" w:sz="8" w:space="0" w:color="auto"/>
              <w:right w:val="single" w:sz="8" w:space="0" w:color="auto"/>
            </w:tcBorders>
            <w:tcMar>
              <w:top w:w="0" w:type="dxa"/>
              <w:left w:w="71" w:type="dxa"/>
              <w:bottom w:w="30" w:type="dxa"/>
              <w:right w:w="71" w:type="dxa"/>
            </w:tcMar>
            <w:hideMark/>
          </w:tcPr>
          <w:p w:rsidR="00D813CE" w:rsidRPr="0064664C" w:rsidRDefault="00D813CE">
            <w:pPr>
              <w:pStyle w:val="bodytext21"/>
              <w:spacing w:line="276" w:lineRule="auto"/>
              <w:rPr>
                <w:rFonts w:ascii="Arial" w:hAnsi="Arial" w:cs="Arial"/>
              </w:rPr>
            </w:pPr>
            <w:r w:rsidRPr="0064664C">
              <w:rPr>
                <w:rFonts w:ascii="Arial" w:hAnsi="Arial" w:cs="Arial"/>
              </w:rPr>
              <w:t>Reprises provisions semi-</w:t>
            </w:r>
            <w:proofErr w:type="spellStart"/>
            <w:r w:rsidRPr="0064664C">
              <w:rPr>
                <w:rFonts w:ascii="Arial" w:hAnsi="Arial" w:cs="Arial"/>
                <w:lang w:val="en-US"/>
              </w:rPr>
              <w:t>budgétaires</w:t>
            </w:r>
            <w:proofErr w:type="spellEnd"/>
            <w:r w:rsidRPr="0064664C">
              <w:rPr>
                <w:rFonts w:ascii="Arial" w:hAnsi="Arial" w:cs="Arial"/>
                <w:lang w:val="en-US"/>
              </w:rPr>
              <w:t> (4)</w:t>
            </w:r>
          </w:p>
        </w:tc>
        <w:tc>
          <w:tcPr>
            <w:tcW w:w="803" w:type="pct"/>
            <w:tcBorders>
              <w:top w:val="nil"/>
              <w:left w:val="nil"/>
              <w:bottom w:val="single" w:sz="8" w:space="0" w:color="auto"/>
              <w:right w:val="double" w:sz="6" w:space="0" w:color="auto"/>
            </w:tcBorders>
            <w:tcMar>
              <w:top w:w="0" w:type="dxa"/>
              <w:left w:w="71" w:type="dxa"/>
              <w:bottom w:w="30" w:type="dxa"/>
              <w:right w:w="71" w:type="dxa"/>
            </w:tcMar>
            <w:hideMark/>
          </w:tcPr>
          <w:p w:rsidR="00D813CE" w:rsidRPr="0064664C" w:rsidRDefault="00D813CE">
            <w:pPr>
              <w:pStyle w:val="bodytext21"/>
              <w:jc w:val="right"/>
              <w:rPr>
                <w:rFonts w:ascii="Arial" w:hAnsi="Arial" w:cs="Arial"/>
              </w:rPr>
            </w:pPr>
          </w:p>
        </w:tc>
        <w:tc>
          <w:tcPr>
            <w:tcW w:w="747" w:type="pct"/>
            <w:tcBorders>
              <w:top w:val="nil"/>
              <w:left w:val="nil"/>
              <w:bottom w:val="single" w:sz="8" w:space="0" w:color="auto"/>
              <w:right w:val="single" w:sz="8" w:space="0" w:color="auto"/>
            </w:tcBorders>
            <w:tcMar>
              <w:top w:w="0" w:type="dxa"/>
              <w:left w:w="71" w:type="dxa"/>
              <w:bottom w:w="30" w:type="dxa"/>
              <w:right w:w="71" w:type="dxa"/>
            </w:tcMar>
            <w:hideMark/>
          </w:tcPr>
          <w:p w:rsidR="00D813CE" w:rsidRPr="0064664C" w:rsidRDefault="00D813CE" w:rsidP="009B6DB9">
            <w:pPr>
              <w:pStyle w:val="bodytext21"/>
              <w:jc w:val="right"/>
              <w:rPr>
                <w:rFonts w:ascii="Arial" w:hAnsi="Arial" w:cs="Arial"/>
              </w:rPr>
            </w:pPr>
          </w:p>
        </w:tc>
        <w:tc>
          <w:tcPr>
            <w:tcW w:w="757" w:type="pct"/>
            <w:tcBorders>
              <w:top w:val="nil"/>
              <w:left w:val="nil"/>
              <w:bottom w:val="single" w:sz="8" w:space="0" w:color="auto"/>
              <w:right w:val="double" w:sz="6" w:space="0" w:color="auto"/>
            </w:tcBorders>
            <w:tcMar>
              <w:top w:w="0" w:type="dxa"/>
              <w:left w:w="71" w:type="dxa"/>
              <w:bottom w:w="30" w:type="dxa"/>
              <w:right w:w="71" w:type="dxa"/>
            </w:tcMar>
            <w:hideMark/>
          </w:tcPr>
          <w:p w:rsidR="00D813CE" w:rsidRPr="0064664C" w:rsidRDefault="00D813CE">
            <w:pPr>
              <w:spacing w:after="0" w:line="240" w:lineRule="auto"/>
              <w:jc w:val="right"/>
              <w:rPr>
                <w:sz w:val="18"/>
                <w:szCs w:val="18"/>
              </w:rPr>
            </w:pPr>
          </w:p>
        </w:tc>
      </w:tr>
      <w:tr w:rsidR="00D813CE" w:rsidTr="00512467">
        <w:trPr>
          <w:cantSplit/>
          <w:trHeight w:val="122"/>
          <w:jc w:val="center"/>
        </w:trPr>
        <w:tc>
          <w:tcPr>
            <w:tcW w:w="2693" w:type="pct"/>
            <w:gridSpan w:val="2"/>
            <w:tcBorders>
              <w:top w:val="nil"/>
              <w:left w:val="double" w:sz="6" w:space="0" w:color="auto"/>
              <w:bottom w:val="double" w:sz="6" w:space="0" w:color="auto"/>
              <w:right w:val="single" w:sz="8" w:space="0" w:color="auto"/>
            </w:tcBorders>
            <w:tcMar>
              <w:top w:w="0" w:type="dxa"/>
              <w:left w:w="71" w:type="dxa"/>
              <w:bottom w:w="30" w:type="dxa"/>
              <w:right w:w="71" w:type="dxa"/>
            </w:tcMar>
            <w:hideMark/>
          </w:tcPr>
          <w:p w:rsidR="00D813CE" w:rsidRPr="0064664C" w:rsidRDefault="00D813CE">
            <w:pPr>
              <w:spacing w:after="0" w:line="122" w:lineRule="atLeast"/>
              <w:jc w:val="center"/>
              <w:rPr>
                <w:sz w:val="18"/>
                <w:szCs w:val="18"/>
              </w:rPr>
            </w:pPr>
            <w:r w:rsidRPr="0064664C">
              <w:rPr>
                <w:b/>
                <w:bCs/>
                <w:sz w:val="18"/>
                <w:szCs w:val="18"/>
              </w:rPr>
              <w:t>Total des recettes réelles de fonctionnement</w:t>
            </w:r>
          </w:p>
        </w:tc>
        <w:tc>
          <w:tcPr>
            <w:tcW w:w="803" w:type="pct"/>
            <w:tcBorders>
              <w:top w:val="nil"/>
              <w:left w:val="nil"/>
              <w:bottom w:val="double" w:sz="6" w:space="0" w:color="auto"/>
              <w:right w:val="double" w:sz="6" w:space="0" w:color="auto"/>
            </w:tcBorders>
            <w:tcMar>
              <w:top w:w="0" w:type="dxa"/>
              <w:left w:w="71" w:type="dxa"/>
              <w:bottom w:w="30" w:type="dxa"/>
              <w:right w:w="71" w:type="dxa"/>
            </w:tcMar>
            <w:hideMark/>
          </w:tcPr>
          <w:p w:rsidR="00D813CE" w:rsidRPr="0064664C" w:rsidRDefault="00FA4A74" w:rsidP="001471B5">
            <w:pPr>
              <w:spacing w:after="0" w:line="122" w:lineRule="atLeast"/>
              <w:jc w:val="right"/>
              <w:rPr>
                <w:b/>
                <w:sz w:val="18"/>
                <w:szCs w:val="18"/>
              </w:rPr>
            </w:pPr>
            <w:r>
              <w:rPr>
                <w:b/>
                <w:sz w:val="18"/>
                <w:szCs w:val="18"/>
              </w:rPr>
              <w:t>962</w:t>
            </w:r>
            <w:r w:rsidR="00D813CE">
              <w:rPr>
                <w:b/>
                <w:sz w:val="18"/>
                <w:szCs w:val="18"/>
              </w:rPr>
              <w:t> </w:t>
            </w:r>
            <w:r>
              <w:rPr>
                <w:b/>
                <w:sz w:val="18"/>
                <w:szCs w:val="18"/>
              </w:rPr>
              <w:t>6</w:t>
            </w:r>
            <w:r w:rsidR="001471B5">
              <w:rPr>
                <w:b/>
                <w:sz w:val="18"/>
                <w:szCs w:val="18"/>
              </w:rPr>
              <w:t>29</w:t>
            </w:r>
            <w:r w:rsidR="00D813CE">
              <w:rPr>
                <w:b/>
                <w:sz w:val="18"/>
                <w:szCs w:val="18"/>
              </w:rPr>
              <w:t>,</w:t>
            </w:r>
            <w:r w:rsidR="001D7AE8">
              <w:rPr>
                <w:b/>
                <w:sz w:val="18"/>
                <w:szCs w:val="18"/>
              </w:rPr>
              <w:t>2</w:t>
            </w:r>
            <w:r w:rsidR="00D813CE">
              <w:rPr>
                <w:b/>
                <w:sz w:val="18"/>
                <w:szCs w:val="18"/>
              </w:rPr>
              <w:t>7</w:t>
            </w:r>
          </w:p>
        </w:tc>
        <w:tc>
          <w:tcPr>
            <w:tcW w:w="747" w:type="pct"/>
            <w:tcBorders>
              <w:top w:val="nil"/>
              <w:left w:val="nil"/>
              <w:bottom w:val="double" w:sz="6" w:space="0" w:color="auto"/>
              <w:right w:val="single" w:sz="8" w:space="0" w:color="auto"/>
            </w:tcBorders>
            <w:tcMar>
              <w:top w:w="0" w:type="dxa"/>
              <w:left w:w="71" w:type="dxa"/>
              <w:bottom w:w="30" w:type="dxa"/>
              <w:right w:w="71" w:type="dxa"/>
            </w:tcMar>
            <w:hideMark/>
          </w:tcPr>
          <w:p w:rsidR="00D813CE" w:rsidRPr="0064664C" w:rsidRDefault="001D7AE8" w:rsidP="001D7AE8">
            <w:pPr>
              <w:spacing w:after="0" w:line="122" w:lineRule="atLeast"/>
              <w:jc w:val="right"/>
              <w:rPr>
                <w:sz w:val="18"/>
                <w:szCs w:val="18"/>
              </w:rPr>
            </w:pPr>
            <w:r>
              <w:rPr>
                <w:b/>
                <w:bCs/>
                <w:sz w:val="18"/>
                <w:szCs w:val="18"/>
              </w:rPr>
              <w:t>813</w:t>
            </w:r>
            <w:r w:rsidR="00D813CE">
              <w:rPr>
                <w:b/>
                <w:bCs/>
                <w:sz w:val="18"/>
                <w:szCs w:val="18"/>
              </w:rPr>
              <w:t xml:space="preserve"> </w:t>
            </w:r>
            <w:r>
              <w:rPr>
                <w:b/>
                <w:bCs/>
                <w:sz w:val="18"/>
                <w:szCs w:val="18"/>
              </w:rPr>
              <w:t>225</w:t>
            </w:r>
            <w:r w:rsidR="00D813CE">
              <w:rPr>
                <w:b/>
                <w:bCs/>
                <w:sz w:val="18"/>
                <w:szCs w:val="18"/>
              </w:rPr>
              <w:t>,</w:t>
            </w:r>
            <w:r>
              <w:rPr>
                <w:b/>
                <w:bCs/>
                <w:sz w:val="18"/>
                <w:szCs w:val="18"/>
              </w:rPr>
              <w:t>87</w:t>
            </w:r>
          </w:p>
        </w:tc>
        <w:tc>
          <w:tcPr>
            <w:tcW w:w="757" w:type="pct"/>
            <w:tcBorders>
              <w:top w:val="nil"/>
              <w:left w:val="nil"/>
              <w:bottom w:val="double" w:sz="6" w:space="0" w:color="auto"/>
              <w:right w:val="double" w:sz="6" w:space="0" w:color="auto"/>
            </w:tcBorders>
            <w:tcMar>
              <w:top w:w="0" w:type="dxa"/>
              <w:left w:w="71" w:type="dxa"/>
              <w:bottom w:w="30" w:type="dxa"/>
              <w:right w:w="71" w:type="dxa"/>
            </w:tcMar>
            <w:hideMark/>
          </w:tcPr>
          <w:p w:rsidR="00D813CE" w:rsidRPr="0064664C" w:rsidRDefault="00FA4A74" w:rsidP="001471B5">
            <w:pPr>
              <w:spacing w:after="0" w:line="122" w:lineRule="atLeast"/>
              <w:jc w:val="right"/>
              <w:rPr>
                <w:b/>
                <w:sz w:val="18"/>
                <w:szCs w:val="18"/>
              </w:rPr>
            </w:pPr>
            <w:r>
              <w:rPr>
                <w:b/>
                <w:sz w:val="18"/>
                <w:szCs w:val="18"/>
              </w:rPr>
              <w:t>149</w:t>
            </w:r>
            <w:r w:rsidR="00D813CE">
              <w:rPr>
                <w:b/>
                <w:sz w:val="18"/>
                <w:szCs w:val="18"/>
              </w:rPr>
              <w:t> </w:t>
            </w:r>
            <w:r w:rsidR="001471B5">
              <w:rPr>
                <w:b/>
                <w:sz w:val="18"/>
                <w:szCs w:val="18"/>
              </w:rPr>
              <w:t>403</w:t>
            </w:r>
            <w:r w:rsidR="00D813CE">
              <w:rPr>
                <w:b/>
                <w:sz w:val="18"/>
                <w:szCs w:val="18"/>
              </w:rPr>
              <w:t>,</w:t>
            </w:r>
            <w:r w:rsidR="001D7AE8">
              <w:rPr>
                <w:b/>
                <w:sz w:val="18"/>
                <w:szCs w:val="18"/>
              </w:rPr>
              <w:t>40</w:t>
            </w:r>
          </w:p>
        </w:tc>
      </w:tr>
    </w:tbl>
    <w:p w:rsidR="00512467" w:rsidRPr="00A46D6B" w:rsidRDefault="00512467" w:rsidP="00A87596">
      <w:pPr>
        <w:spacing w:after="0" w:line="240" w:lineRule="auto"/>
        <w:rPr>
          <w:b/>
          <w:color w:val="FF0000"/>
          <w:sz w:val="22"/>
          <w:szCs w:val="22"/>
          <w:u w:val="single"/>
        </w:rPr>
      </w:pPr>
    </w:p>
    <w:p w:rsidR="007A01D5" w:rsidRDefault="007A01D5" w:rsidP="00C176B0">
      <w:pPr>
        <w:spacing w:after="0" w:line="240" w:lineRule="auto"/>
        <w:rPr>
          <w:b/>
          <w:color w:val="auto"/>
          <w:sz w:val="22"/>
          <w:szCs w:val="22"/>
        </w:rPr>
      </w:pPr>
      <w:r w:rsidRPr="008F1CB5">
        <w:rPr>
          <w:b/>
          <w:color w:val="auto"/>
          <w:sz w:val="22"/>
          <w:szCs w:val="22"/>
        </w:rPr>
        <w:t xml:space="preserve">Les </w:t>
      </w:r>
      <w:r>
        <w:rPr>
          <w:b/>
          <w:color w:val="auto"/>
          <w:sz w:val="22"/>
          <w:szCs w:val="22"/>
        </w:rPr>
        <w:t>produits et services</w:t>
      </w:r>
      <w:r w:rsidRPr="008F1CB5">
        <w:rPr>
          <w:b/>
          <w:color w:val="auto"/>
          <w:sz w:val="22"/>
          <w:szCs w:val="22"/>
        </w:rPr>
        <w:t xml:space="preserve"> (chapitre 7</w:t>
      </w:r>
      <w:r>
        <w:rPr>
          <w:b/>
          <w:color w:val="auto"/>
          <w:sz w:val="22"/>
          <w:szCs w:val="22"/>
        </w:rPr>
        <w:t>0</w:t>
      </w:r>
      <w:r w:rsidRPr="008F1CB5">
        <w:rPr>
          <w:b/>
          <w:color w:val="auto"/>
          <w:sz w:val="22"/>
          <w:szCs w:val="22"/>
        </w:rPr>
        <w:t xml:space="preserve">) : </w:t>
      </w:r>
      <w:r>
        <w:rPr>
          <w:color w:val="auto"/>
          <w:sz w:val="22"/>
          <w:szCs w:val="22"/>
        </w:rPr>
        <w:t>l</w:t>
      </w:r>
      <w:r w:rsidR="00122AE2">
        <w:rPr>
          <w:color w:val="auto"/>
          <w:sz w:val="22"/>
          <w:szCs w:val="22"/>
        </w:rPr>
        <w:t>es principales recettes sont la cantine, l</w:t>
      </w:r>
      <w:r>
        <w:rPr>
          <w:color w:val="auto"/>
          <w:sz w:val="22"/>
          <w:szCs w:val="22"/>
        </w:rPr>
        <w:t>a</w:t>
      </w:r>
      <w:r w:rsidR="00122AE2">
        <w:rPr>
          <w:color w:val="auto"/>
          <w:sz w:val="22"/>
          <w:szCs w:val="22"/>
        </w:rPr>
        <w:t xml:space="preserve"> part</w:t>
      </w:r>
      <w:r>
        <w:rPr>
          <w:color w:val="auto"/>
          <w:sz w:val="22"/>
          <w:szCs w:val="22"/>
        </w:rPr>
        <w:t>icipation de La Poste pour l’APC.</w:t>
      </w:r>
    </w:p>
    <w:p w:rsidR="000C4718" w:rsidRPr="000C4718" w:rsidRDefault="00C176B0" w:rsidP="00A87596">
      <w:pPr>
        <w:spacing w:after="0" w:line="240" w:lineRule="auto"/>
        <w:rPr>
          <w:sz w:val="22"/>
          <w:szCs w:val="22"/>
        </w:rPr>
      </w:pPr>
      <w:r w:rsidRPr="008F1CB5">
        <w:rPr>
          <w:b/>
          <w:color w:val="auto"/>
          <w:sz w:val="22"/>
          <w:szCs w:val="22"/>
        </w:rPr>
        <w:t xml:space="preserve">Les recettes fiscales (chapitre 73) : </w:t>
      </w:r>
      <w:r w:rsidRPr="008F1CB5">
        <w:rPr>
          <w:color w:val="auto"/>
          <w:sz w:val="22"/>
          <w:szCs w:val="22"/>
        </w:rPr>
        <w:t xml:space="preserve">le produit fiscal inscrit pour </w:t>
      </w:r>
      <w:r w:rsidR="00107B48">
        <w:rPr>
          <w:color w:val="auto"/>
          <w:sz w:val="22"/>
          <w:szCs w:val="22"/>
        </w:rPr>
        <w:t>202</w:t>
      </w:r>
      <w:r w:rsidR="00864B48">
        <w:rPr>
          <w:color w:val="auto"/>
          <w:sz w:val="22"/>
          <w:szCs w:val="22"/>
        </w:rPr>
        <w:t>1</w:t>
      </w:r>
      <w:r w:rsidRPr="008F1CB5">
        <w:rPr>
          <w:color w:val="auto"/>
          <w:sz w:val="22"/>
          <w:szCs w:val="22"/>
        </w:rPr>
        <w:t xml:space="preserve"> est évalué à</w:t>
      </w:r>
      <w:r w:rsidR="008F1CB5" w:rsidRPr="008F1CB5">
        <w:rPr>
          <w:color w:val="auto"/>
          <w:sz w:val="22"/>
          <w:szCs w:val="22"/>
        </w:rPr>
        <w:t xml:space="preserve"> </w:t>
      </w:r>
      <w:r w:rsidR="00864B48">
        <w:rPr>
          <w:color w:val="auto"/>
          <w:sz w:val="22"/>
          <w:szCs w:val="22"/>
        </w:rPr>
        <w:t xml:space="preserve">          231 201</w:t>
      </w:r>
      <w:r w:rsidRPr="008F1CB5">
        <w:rPr>
          <w:color w:val="auto"/>
          <w:sz w:val="22"/>
          <w:szCs w:val="22"/>
        </w:rPr>
        <w:t xml:space="preserve">€. </w:t>
      </w:r>
      <w:r w:rsidR="000C4718" w:rsidRPr="000C4718">
        <w:rPr>
          <w:sz w:val="22"/>
          <w:szCs w:val="22"/>
        </w:rPr>
        <w:t>La suppression de la TH</w:t>
      </w:r>
      <w:r w:rsidR="000C4718">
        <w:rPr>
          <w:sz w:val="22"/>
          <w:szCs w:val="22"/>
        </w:rPr>
        <w:t xml:space="preserve"> (résidence principale)</w:t>
      </w:r>
      <w:r w:rsidR="000C4718" w:rsidRPr="000C4718">
        <w:rPr>
          <w:sz w:val="22"/>
          <w:szCs w:val="22"/>
        </w:rPr>
        <w:t xml:space="preserve"> se traduit pour les communes par une perte de ressources. Cette perte est compensée à partir de 2021 par le transfert aux communes de la part départementale de </w:t>
      </w:r>
      <w:r w:rsidR="000C4718">
        <w:rPr>
          <w:sz w:val="22"/>
          <w:szCs w:val="22"/>
        </w:rPr>
        <w:t>la taxe foncière sur les propriétés bâties (</w:t>
      </w:r>
      <w:r w:rsidR="000C4718" w:rsidRPr="000C4718">
        <w:rPr>
          <w:sz w:val="22"/>
          <w:szCs w:val="22"/>
        </w:rPr>
        <w:t>TFPB</w:t>
      </w:r>
      <w:r w:rsidR="000C4718">
        <w:rPr>
          <w:sz w:val="22"/>
          <w:szCs w:val="22"/>
        </w:rPr>
        <w:t>)</w:t>
      </w:r>
      <w:r w:rsidR="000C4718" w:rsidRPr="000C4718">
        <w:rPr>
          <w:sz w:val="22"/>
          <w:szCs w:val="22"/>
        </w:rPr>
        <w:t xml:space="preserve">. Le montant de TFPB départementale transféré n’est pas automatiquement égal au montant de la ressource de TH perdue par la commune. Il peut être supérieur et on parlera alors de </w:t>
      </w:r>
      <w:r w:rsidR="000C4718">
        <w:rPr>
          <w:sz w:val="22"/>
          <w:szCs w:val="22"/>
        </w:rPr>
        <w:t xml:space="preserve">      </w:t>
      </w:r>
      <w:r w:rsidR="000C4718" w:rsidRPr="000C4718">
        <w:rPr>
          <w:sz w:val="22"/>
          <w:szCs w:val="22"/>
        </w:rPr>
        <w:t>« commune surcompensée » ou inférieur, on parlera alors de « commune sous-compensée ». Un coefficient correcteur, calculé par la Direction Générale des Finances Publiques, permet de neutraliser ces écarts et d’équilibrer les compensations. Il est fixe et s’appliquera chaque année aux recettes de TFPB de la commune. Son application a pour conséquence soit une retenue (contribution) sur les produits de TFPB revenant aux communes surcompensées (coefficient correcteur minorant, inférieur à 1), soit un complément de fiscalité (versement) pour les communes sous-compensées (coefficient correcteur majorant, supérieur à 1). Les communes pour lesquelles la surcompensation est inférieure ou égale à 10 000 euros ne sont pas concernées par le dispositif, leur coefficient correcteur est ramené à 1</w:t>
      </w:r>
      <w:r w:rsidR="000C4718">
        <w:t xml:space="preserve">. </w:t>
      </w:r>
      <w:r w:rsidR="000C4718" w:rsidRPr="000C4718">
        <w:rPr>
          <w:sz w:val="22"/>
          <w:szCs w:val="22"/>
        </w:rPr>
        <w:t>La commune étant sur compensée devra reverser une contribution.</w:t>
      </w:r>
    </w:p>
    <w:p w:rsidR="005A2771" w:rsidRDefault="006A29A3" w:rsidP="00A87596">
      <w:pPr>
        <w:spacing w:after="0" w:line="240" w:lineRule="auto"/>
        <w:rPr>
          <w:color w:val="auto"/>
          <w:sz w:val="22"/>
          <w:szCs w:val="22"/>
        </w:rPr>
      </w:pPr>
      <w:r w:rsidRPr="008F1CB5">
        <w:rPr>
          <w:b/>
          <w:color w:val="auto"/>
          <w:sz w:val="22"/>
          <w:szCs w:val="22"/>
        </w:rPr>
        <w:t xml:space="preserve">Les </w:t>
      </w:r>
      <w:r w:rsidR="005A2771">
        <w:rPr>
          <w:b/>
          <w:color w:val="auto"/>
          <w:sz w:val="22"/>
          <w:szCs w:val="22"/>
        </w:rPr>
        <w:t>autres produits</w:t>
      </w:r>
      <w:r w:rsidR="00C176B0" w:rsidRPr="008F1CB5">
        <w:rPr>
          <w:b/>
          <w:color w:val="auto"/>
          <w:sz w:val="22"/>
          <w:szCs w:val="22"/>
        </w:rPr>
        <w:t xml:space="preserve"> (chapitre </w:t>
      </w:r>
      <w:r w:rsidRPr="008F1CB5">
        <w:rPr>
          <w:b/>
          <w:color w:val="auto"/>
          <w:sz w:val="22"/>
          <w:szCs w:val="22"/>
        </w:rPr>
        <w:t>7</w:t>
      </w:r>
      <w:r w:rsidR="005A2771">
        <w:rPr>
          <w:b/>
          <w:color w:val="auto"/>
          <w:sz w:val="22"/>
          <w:szCs w:val="22"/>
        </w:rPr>
        <w:t>5</w:t>
      </w:r>
      <w:r w:rsidRPr="008F1CB5">
        <w:rPr>
          <w:b/>
          <w:color w:val="auto"/>
          <w:sz w:val="22"/>
          <w:szCs w:val="22"/>
        </w:rPr>
        <w:t>)</w:t>
      </w:r>
      <w:r w:rsidR="00A87596" w:rsidRPr="008F1CB5">
        <w:rPr>
          <w:color w:val="auto"/>
          <w:sz w:val="22"/>
          <w:szCs w:val="22"/>
        </w:rPr>
        <w:t> :</w:t>
      </w:r>
      <w:r w:rsidRPr="008F1CB5">
        <w:rPr>
          <w:color w:val="auto"/>
          <w:sz w:val="22"/>
          <w:szCs w:val="22"/>
        </w:rPr>
        <w:t xml:space="preserve"> </w:t>
      </w:r>
      <w:r w:rsidR="000C4718">
        <w:rPr>
          <w:color w:val="auto"/>
          <w:sz w:val="22"/>
          <w:szCs w:val="22"/>
        </w:rPr>
        <w:t>les principales recettes proviennent de la location des appartements</w:t>
      </w:r>
      <w:r w:rsidR="00864D66">
        <w:rPr>
          <w:color w:val="auto"/>
          <w:sz w:val="22"/>
          <w:szCs w:val="22"/>
        </w:rPr>
        <w:t xml:space="preserve"> communaux</w:t>
      </w:r>
      <w:r w:rsidR="005A2771">
        <w:rPr>
          <w:color w:val="auto"/>
          <w:sz w:val="22"/>
          <w:szCs w:val="22"/>
        </w:rPr>
        <w:t>.</w:t>
      </w:r>
    </w:p>
    <w:p w:rsidR="000A71C5" w:rsidRDefault="000A71C5" w:rsidP="00A87596">
      <w:pPr>
        <w:autoSpaceDE w:val="0"/>
        <w:autoSpaceDN w:val="0"/>
        <w:adjustRightInd w:val="0"/>
        <w:spacing w:after="0" w:line="240" w:lineRule="auto"/>
        <w:rPr>
          <w:b/>
          <w:bCs/>
          <w:sz w:val="16"/>
          <w:szCs w:val="16"/>
        </w:rPr>
      </w:pPr>
    </w:p>
    <w:p w:rsidR="00512467" w:rsidRDefault="00512467" w:rsidP="00A87596">
      <w:pPr>
        <w:autoSpaceDE w:val="0"/>
        <w:autoSpaceDN w:val="0"/>
        <w:adjustRightInd w:val="0"/>
        <w:spacing w:after="0" w:line="240" w:lineRule="auto"/>
        <w:rPr>
          <w:b/>
          <w:bCs/>
          <w:sz w:val="16"/>
          <w:szCs w:val="16"/>
        </w:rPr>
      </w:pPr>
    </w:p>
    <w:p w:rsidR="00512467" w:rsidRDefault="00512467" w:rsidP="00512467">
      <w:pPr>
        <w:spacing w:after="0" w:line="240" w:lineRule="auto"/>
        <w:rPr>
          <w:b/>
          <w:sz w:val="22"/>
          <w:szCs w:val="22"/>
          <w:u w:val="single"/>
        </w:rPr>
      </w:pPr>
      <w:r w:rsidRPr="006A29A3">
        <w:rPr>
          <w:b/>
          <w:sz w:val="22"/>
          <w:szCs w:val="22"/>
          <w:u w:val="single"/>
        </w:rPr>
        <w:t>Les dépenses de fonctionnement :</w:t>
      </w:r>
    </w:p>
    <w:p w:rsidR="00512467" w:rsidRDefault="00512467" w:rsidP="00512467">
      <w:pPr>
        <w:spacing w:after="0" w:line="240" w:lineRule="auto"/>
        <w:rPr>
          <w:b/>
          <w:sz w:val="22"/>
          <w:szCs w:val="22"/>
          <w:u w:val="single"/>
        </w:rPr>
      </w:pPr>
    </w:p>
    <w:tbl>
      <w:tblPr>
        <w:tblW w:w="4681" w:type="pct"/>
        <w:jc w:val="center"/>
        <w:tblInd w:w="-1404" w:type="dxa"/>
        <w:tblCellMar>
          <w:left w:w="0" w:type="dxa"/>
          <w:right w:w="0" w:type="dxa"/>
        </w:tblCellMar>
        <w:tblLook w:val="04A0"/>
      </w:tblPr>
      <w:tblGrid>
        <w:gridCol w:w="1052"/>
        <w:gridCol w:w="3865"/>
        <w:gridCol w:w="1237"/>
        <w:gridCol w:w="1316"/>
        <w:gridCol w:w="1154"/>
      </w:tblGrid>
      <w:tr w:rsidR="00512467" w:rsidRPr="00E273DD" w:rsidTr="00226346">
        <w:trPr>
          <w:cantSplit/>
          <w:tblHeader/>
          <w:jc w:val="center"/>
        </w:trPr>
        <w:tc>
          <w:tcPr>
            <w:tcW w:w="610" w:type="pct"/>
            <w:tcBorders>
              <w:top w:val="double" w:sz="6" w:space="0" w:color="000000"/>
              <w:left w:val="double" w:sz="6" w:space="0" w:color="000000"/>
              <w:bottom w:val="single" w:sz="8" w:space="0" w:color="000000"/>
              <w:right w:val="single" w:sz="8" w:space="0" w:color="000000"/>
            </w:tcBorders>
            <w:tcMar>
              <w:top w:w="0" w:type="dxa"/>
              <w:left w:w="71" w:type="dxa"/>
              <w:bottom w:w="0" w:type="dxa"/>
              <w:right w:w="71" w:type="dxa"/>
            </w:tcMar>
            <w:hideMark/>
          </w:tcPr>
          <w:p w:rsidR="00E273DD" w:rsidRPr="0064664C" w:rsidRDefault="00512467" w:rsidP="00226346">
            <w:pPr>
              <w:keepNext/>
              <w:spacing w:after="0" w:line="240" w:lineRule="auto"/>
              <w:ind w:right="-71"/>
              <w:jc w:val="center"/>
              <w:outlineLvl w:val="5"/>
              <w:rPr>
                <w:rFonts w:eastAsia="Times New Roman"/>
                <w:b/>
                <w:bCs/>
                <w:color w:val="auto"/>
                <w:sz w:val="18"/>
                <w:szCs w:val="18"/>
                <w:lang w:eastAsia="fr-FR"/>
              </w:rPr>
            </w:pPr>
            <w:r w:rsidRPr="0064664C">
              <w:rPr>
                <w:rFonts w:eastAsia="Times New Roman"/>
                <w:b/>
                <w:bCs/>
                <w:color w:val="auto"/>
                <w:sz w:val="18"/>
                <w:szCs w:val="18"/>
                <w:lang w:eastAsia="fr-FR"/>
              </w:rPr>
              <w:t>Chap.</w:t>
            </w:r>
          </w:p>
        </w:tc>
        <w:tc>
          <w:tcPr>
            <w:tcW w:w="2241"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512467" w:rsidRPr="0064664C" w:rsidRDefault="00512467" w:rsidP="00226346">
            <w:pPr>
              <w:spacing w:after="0"/>
              <w:jc w:val="center"/>
              <w:rPr>
                <w:rFonts w:eastAsia="Times New Roman"/>
                <w:color w:val="auto"/>
                <w:sz w:val="18"/>
                <w:szCs w:val="18"/>
                <w:lang w:eastAsia="fr-FR"/>
              </w:rPr>
            </w:pPr>
            <w:r w:rsidRPr="0064664C">
              <w:rPr>
                <w:rFonts w:eastAsia="Times New Roman"/>
                <w:b/>
                <w:bCs/>
                <w:color w:val="auto"/>
                <w:sz w:val="18"/>
                <w:szCs w:val="18"/>
                <w:lang w:eastAsia="fr-FR"/>
              </w:rPr>
              <w:t>Libellé</w:t>
            </w:r>
          </w:p>
        </w:tc>
        <w:tc>
          <w:tcPr>
            <w:tcW w:w="717"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512467" w:rsidRPr="0064664C" w:rsidRDefault="00512467" w:rsidP="000C4718">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BP 20</w:t>
            </w:r>
            <w:r w:rsidR="00107B48">
              <w:rPr>
                <w:rFonts w:eastAsia="Times New Roman"/>
                <w:b/>
                <w:bCs/>
                <w:color w:val="auto"/>
                <w:sz w:val="18"/>
                <w:szCs w:val="18"/>
                <w:lang w:eastAsia="fr-FR"/>
              </w:rPr>
              <w:t>2</w:t>
            </w:r>
            <w:r w:rsidR="000C4718">
              <w:rPr>
                <w:rFonts w:eastAsia="Times New Roman"/>
                <w:b/>
                <w:bCs/>
                <w:color w:val="auto"/>
                <w:sz w:val="18"/>
                <w:szCs w:val="18"/>
                <w:lang w:eastAsia="fr-FR"/>
              </w:rPr>
              <w:t>1</w:t>
            </w:r>
          </w:p>
        </w:tc>
        <w:tc>
          <w:tcPr>
            <w:tcW w:w="763" w:type="pct"/>
            <w:tcBorders>
              <w:top w:val="double" w:sz="6" w:space="0" w:color="auto"/>
              <w:left w:val="nil"/>
              <w:bottom w:val="single" w:sz="8" w:space="0" w:color="auto"/>
              <w:right w:val="single" w:sz="8" w:space="0" w:color="auto"/>
            </w:tcBorders>
            <w:tcMar>
              <w:top w:w="0" w:type="dxa"/>
              <w:left w:w="71" w:type="dxa"/>
              <w:bottom w:w="0" w:type="dxa"/>
              <w:right w:w="71" w:type="dxa"/>
            </w:tcMar>
            <w:hideMark/>
          </w:tcPr>
          <w:p w:rsidR="00512467" w:rsidRPr="0064664C" w:rsidRDefault="00512467" w:rsidP="000C4718">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 xml:space="preserve">BP </w:t>
            </w:r>
            <w:r w:rsidR="00107B48">
              <w:rPr>
                <w:rFonts w:eastAsia="Times New Roman"/>
                <w:b/>
                <w:bCs/>
                <w:color w:val="auto"/>
                <w:sz w:val="18"/>
                <w:szCs w:val="18"/>
                <w:lang w:eastAsia="fr-FR"/>
              </w:rPr>
              <w:t>20</w:t>
            </w:r>
            <w:r w:rsidR="000C4718">
              <w:rPr>
                <w:rFonts w:eastAsia="Times New Roman"/>
                <w:b/>
                <w:bCs/>
                <w:color w:val="auto"/>
                <w:sz w:val="18"/>
                <w:szCs w:val="18"/>
                <w:lang w:eastAsia="fr-FR"/>
              </w:rPr>
              <w:t>20</w:t>
            </w:r>
          </w:p>
        </w:tc>
        <w:tc>
          <w:tcPr>
            <w:tcW w:w="669"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512467" w:rsidRPr="0064664C" w:rsidRDefault="00512467" w:rsidP="00226346">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ECART</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011</w:t>
            </w:r>
          </w:p>
        </w:tc>
        <w:tc>
          <w:tcPr>
            <w:tcW w:w="2241"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226346">
            <w:pPr>
              <w:spacing w:after="0"/>
              <w:rPr>
                <w:rFonts w:eastAsia="Times New Roman"/>
                <w:color w:val="auto"/>
                <w:sz w:val="18"/>
                <w:szCs w:val="18"/>
                <w:lang w:eastAsia="fr-FR"/>
              </w:rPr>
            </w:pPr>
            <w:r w:rsidRPr="0064664C">
              <w:rPr>
                <w:rFonts w:eastAsia="Times New Roman"/>
                <w:color w:val="auto"/>
                <w:sz w:val="18"/>
                <w:szCs w:val="18"/>
                <w:lang w:val="en-US" w:eastAsia="fr-FR"/>
              </w:rPr>
              <w:t xml:space="preserve">Charges à </w:t>
            </w:r>
            <w:proofErr w:type="spellStart"/>
            <w:r w:rsidRPr="0064664C">
              <w:rPr>
                <w:rFonts w:eastAsia="Times New Roman"/>
                <w:color w:val="auto"/>
                <w:sz w:val="18"/>
                <w:szCs w:val="18"/>
                <w:lang w:val="en-US" w:eastAsia="fr-FR"/>
              </w:rPr>
              <w:t>caractère</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général</w:t>
            </w:r>
            <w:proofErr w:type="spellEnd"/>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265 460,00</w:t>
            </w: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0C4718">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2</w:t>
            </w:r>
            <w:r>
              <w:rPr>
                <w:rFonts w:eastAsia="Times New Roman"/>
                <w:color w:val="auto"/>
                <w:sz w:val="18"/>
                <w:szCs w:val="18"/>
                <w:lang w:eastAsia="fr-FR"/>
              </w:rPr>
              <w:t>69</w:t>
            </w:r>
            <w:r w:rsidRPr="0064664C">
              <w:rPr>
                <w:rFonts w:eastAsia="Times New Roman"/>
                <w:color w:val="auto"/>
                <w:sz w:val="18"/>
                <w:szCs w:val="18"/>
                <w:lang w:eastAsia="fr-FR"/>
              </w:rPr>
              <w:t xml:space="preserve"> </w:t>
            </w:r>
            <w:r>
              <w:rPr>
                <w:rFonts w:eastAsia="Times New Roman"/>
                <w:color w:val="auto"/>
                <w:sz w:val="18"/>
                <w:szCs w:val="18"/>
                <w:lang w:eastAsia="fr-FR"/>
              </w:rPr>
              <w:t>79</w:t>
            </w:r>
            <w:r w:rsidRPr="0064664C">
              <w:rPr>
                <w:rFonts w:eastAsia="Times New Roman"/>
                <w:color w:val="auto"/>
                <w:sz w:val="18"/>
                <w:szCs w:val="18"/>
                <w:lang w:eastAsia="fr-FR"/>
              </w:rPr>
              <w:t>0,00</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-4 330,00</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012</w:t>
            </w:r>
          </w:p>
        </w:tc>
        <w:tc>
          <w:tcPr>
            <w:tcW w:w="2241"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226346">
            <w:pPr>
              <w:spacing w:after="0"/>
              <w:rPr>
                <w:rFonts w:eastAsia="Times New Roman"/>
                <w:color w:val="auto"/>
                <w:sz w:val="18"/>
                <w:szCs w:val="18"/>
                <w:lang w:eastAsia="fr-FR"/>
              </w:rPr>
            </w:pPr>
            <w:r w:rsidRPr="0064664C">
              <w:rPr>
                <w:rFonts w:eastAsia="Times New Roman"/>
                <w:color w:val="auto"/>
                <w:sz w:val="18"/>
                <w:szCs w:val="18"/>
                <w:lang w:eastAsia="fr-FR"/>
              </w:rPr>
              <w:t xml:space="preserve">Charges de </w:t>
            </w:r>
            <w:proofErr w:type="gramStart"/>
            <w:r w:rsidRPr="0064664C">
              <w:rPr>
                <w:rFonts w:eastAsia="Times New Roman"/>
                <w:color w:val="auto"/>
                <w:sz w:val="18"/>
                <w:szCs w:val="18"/>
                <w:lang w:eastAsia="fr-FR"/>
              </w:rPr>
              <w:t>personnel, frais assimilés</w:t>
            </w:r>
            <w:proofErr w:type="gramEnd"/>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254 600,00</w:t>
            </w: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9B6DB9">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2</w:t>
            </w:r>
            <w:r>
              <w:rPr>
                <w:rFonts w:eastAsia="Times New Roman"/>
                <w:color w:val="auto"/>
                <w:sz w:val="18"/>
                <w:szCs w:val="18"/>
                <w:lang w:eastAsia="fr-FR"/>
              </w:rPr>
              <w:t>52</w:t>
            </w:r>
            <w:r w:rsidRPr="0064664C">
              <w:rPr>
                <w:rFonts w:eastAsia="Times New Roman"/>
                <w:color w:val="auto"/>
                <w:sz w:val="18"/>
                <w:szCs w:val="18"/>
                <w:lang w:eastAsia="fr-FR"/>
              </w:rPr>
              <w:t> </w:t>
            </w:r>
            <w:r>
              <w:rPr>
                <w:rFonts w:eastAsia="Times New Roman"/>
                <w:color w:val="auto"/>
                <w:sz w:val="18"/>
                <w:szCs w:val="18"/>
                <w:lang w:eastAsia="fr-FR"/>
              </w:rPr>
              <w:t>5</w:t>
            </w:r>
            <w:r w:rsidRPr="0064664C">
              <w:rPr>
                <w:rFonts w:eastAsia="Times New Roman"/>
                <w:color w:val="auto"/>
                <w:sz w:val="18"/>
                <w:szCs w:val="18"/>
                <w:lang w:eastAsia="fr-FR"/>
              </w:rPr>
              <w:t>50,00</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Default="00141659" w:rsidP="00141659">
            <w:pPr>
              <w:tabs>
                <w:tab w:val="center" w:pos="506"/>
                <w:tab w:val="right" w:pos="1012"/>
              </w:tabs>
              <w:spacing w:after="0" w:line="240" w:lineRule="auto"/>
              <w:jc w:val="right"/>
              <w:rPr>
                <w:rFonts w:eastAsia="Times New Roman"/>
                <w:color w:val="auto"/>
                <w:sz w:val="18"/>
                <w:szCs w:val="18"/>
                <w:lang w:eastAsia="fr-FR"/>
              </w:rPr>
            </w:pPr>
            <w:r>
              <w:rPr>
                <w:rFonts w:eastAsia="Times New Roman"/>
                <w:color w:val="auto"/>
                <w:sz w:val="18"/>
                <w:szCs w:val="18"/>
                <w:lang w:eastAsia="fr-FR"/>
              </w:rPr>
              <w:t>2 050,00</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014</w:t>
            </w:r>
          </w:p>
        </w:tc>
        <w:tc>
          <w:tcPr>
            <w:tcW w:w="2241"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226346">
            <w:pPr>
              <w:spacing w:after="0"/>
              <w:ind w:right="-70"/>
              <w:rPr>
                <w:rFonts w:eastAsia="Times New Roman"/>
                <w:color w:val="auto"/>
                <w:sz w:val="18"/>
                <w:szCs w:val="18"/>
                <w:lang w:eastAsia="fr-FR"/>
              </w:rPr>
            </w:pPr>
            <w:proofErr w:type="spellStart"/>
            <w:r w:rsidRPr="0064664C">
              <w:rPr>
                <w:rFonts w:eastAsia="Times New Roman"/>
                <w:color w:val="auto"/>
                <w:sz w:val="18"/>
                <w:szCs w:val="18"/>
                <w:lang w:val="en-US" w:eastAsia="fr-FR"/>
              </w:rPr>
              <w:t>Atténuations</w:t>
            </w:r>
            <w:proofErr w:type="spellEnd"/>
            <w:r w:rsidRPr="0064664C">
              <w:rPr>
                <w:rFonts w:eastAsia="Times New Roman"/>
                <w:color w:val="auto"/>
                <w:sz w:val="18"/>
                <w:szCs w:val="18"/>
                <w:lang w:val="en-US" w:eastAsia="fr-FR"/>
              </w:rPr>
              <w:t xml:space="preserve"> de </w:t>
            </w:r>
            <w:proofErr w:type="spellStart"/>
            <w:r w:rsidRPr="0064664C">
              <w:rPr>
                <w:rFonts w:eastAsia="Times New Roman"/>
                <w:color w:val="auto"/>
                <w:sz w:val="18"/>
                <w:szCs w:val="18"/>
                <w:lang w:val="en-US" w:eastAsia="fr-FR"/>
              </w:rPr>
              <w:t>produits</w:t>
            </w:r>
            <w:proofErr w:type="spellEnd"/>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159 298,00</w:t>
            </w: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0C4718">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2</w:t>
            </w:r>
            <w:r>
              <w:rPr>
                <w:rFonts w:eastAsia="Times New Roman"/>
                <w:color w:val="auto"/>
                <w:sz w:val="18"/>
                <w:szCs w:val="18"/>
                <w:lang w:eastAsia="fr-FR"/>
              </w:rPr>
              <w:t>5</w:t>
            </w:r>
            <w:r w:rsidRPr="0064664C">
              <w:rPr>
                <w:rFonts w:eastAsia="Times New Roman"/>
                <w:color w:val="auto"/>
                <w:sz w:val="18"/>
                <w:szCs w:val="18"/>
                <w:lang w:eastAsia="fr-FR"/>
              </w:rPr>
              <w:t> 100,00</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134 198,00</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65</w:t>
            </w:r>
          </w:p>
        </w:tc>
        <w:tc>
          <w:tcPr>
            <w:tcW w:w="2241"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226346">
            <w:pPr>
              <w:spacing w:after="0"/>
              <w:rPr>
                <w:rFonts w:eastAsia="Times New Roman"/>
                <w:color w:val="auto"/>
                <w:sz w:val="18"/>
                <w:szCs w:val="18"/>
                <w:lang w:eastAsia="fr-FR"/>
              </w:rPr>
            </w:pPr>
            <w:r w:rsidRPr="0064664C">
              <w:rPr>
                <w:rFonts w:eastAsia="Times New Roman"/>
                <w:color w:val="auto"/>
                <w:sz w:val="18"/>
                <w:szCs w:val="18"/>
                <w:lang w:eastAsia="fr-FR"/>
              </w:rPr>
              <w:t>Autres charges de gestion courante</w:t>
            </w:r>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146 398,50</w:t>
            </w: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0C4718">
            <w:pPr>
              <w:spacing w:after="0" w:line="240" w:lineRule="auto"/>
              <w:jc w:val="right"/>
              <w:rPr>
                <w:rFonts w:eastAsia="Times New Roman"/>
                <w:color w:val="auto"/>
                <w:sz w:val="18"/>
                <w:szCs w:val="18"/>
                <w:lang w:eastAsia="fr-FR"/>
              </w:rPr>
            </w:pPr>
            <w:r>
              <w:rPr>
                <w:rFonts w:eastAsia="Times New Roman"/>
                <w:color w:val="auto"/>
                <w:sz w:val="18"/>
                <w:szCs w:val="18"/>
                <w:lang w:eastAsia="fr-FR"/>
              </w:rPr>
              <w:t>105</w:t>
            </w:r>
            <w:r w:rsidRPr="0064664C">
              <w:rPr>
                <w:rFonts w:eastAsia="Times New Roman"/>
                <w:color w:val="auto"/>
                <w:sz w:val="18"/>
                <w:szCs w:val="18"/>
                <w:lang w:eastAsia="fr-FR"/>
              </w:rPr>
              <w:t xml:space="preserve"> </w:t>
            </w:r>
            <w:r>
              <w:rPr>
                <w:rFonts w:eastAsia="Times New Roman"/>
                <w:color w:val="auto"/>
                <w:sz w:val="18"/>
                <w:szCs w:val="18"/>
                <w:lang w:eastAsia="fr-FR"/>
              </w:rPr>
              <w:t>02</w:t>
            </w:r>
            <w:r w:rsidRPr="0064664C">
              <w:rPr>
                <w:rFonts w:eastAsia="Times New Roman"/>
                <w:color w:val="auto"/>
                <w:sz w:val="18"/>
                <w:szCs w:val="18"/>
                <w:lang w:eastAsia="fr-FR"/>
              </w:rPr>
              <w:t>4,00</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Default="00141659">
            <w:pPr>
              <w:spacing w:after="0" w:line="240" w:lineRule="auto"/>
              <w:jc w:val="right"/>
              <w:rPr>
                <w:rFonts w:eastAsia="Times New Roman"/>
                <w:color w:val="auto"/>
                <w:sz w:val="18"/>
                <w:szCs w:val="18"/>
                <w:lang w:eastAsia="fr-FR"/>
              </w:rPr>
            </w:pPr>
            <w:r>
              <w:rPr>
                <w:rFonts w:eastAsia="Times New Roman"/>
                <w:color w:val="auto"/>
                <w:sz w:val="18"/>
                <w:szCs w:val="18"/>
                <w:lang w:eastAsia="fr-FR"/>
              </w:rPr>
              <w:t>41 374,50</w:t>
            </w:r>
          </w:p>
        </w:tc>
      </w:tr>
      <w:tr w:rsidR="000C4718" w:rsidRPr="00E273DD" w:rsidTr="00226346">
        <w:trPr>
          <w:cantSplit/>
          <w:jc w:val="center"/>
        </w:trPr>
        <w:tc>
          <w:tcPr>
            <w:tcW w:w="610"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656</w:t>
            </w:r>
          </w:p>
        </w:tc>
        <w:tc>
          <w:tcPr>
            <w:tcW w:w="2241" w:type="pct"/>
            <w:tcBorders>
              <w:top w:val="nil"/>
              <w:left w:val="nil"/>
              <w:bottom w:val="single" w:sz="8" w:space="0" w:color="auto"/>
              <w:right w:val="single" w:sz="8" w:space="0" w:color="auto"/>
            </w:tcBorders>
            <w:tcMar>
              <w:top w:w="0" w:type="dxa"/>
              <w:left w:w="71" w:type="dxa"/>
              <w:bottom w:w="30" w:type="dxa"/>
              <w:right w:w="71" w:type="dxa"/>
            </w:tcMar>
            <w:hideMark/>
          </w:tcPr>
          <w:p w:rsidR="000C4718" w:rsidRPr="0064664C" w:rsidRDefault="000C4718" w:rsidP="00226346">
            <w:pPr>
              <w:spacing w:after="0"/>
              <w:ind w:right="-70"/>
              <w:rPr>
                <w:rFonts w:eastAsia="Times New Roman"/>
                <w:color w:val="auto"/>
                <w:sz w:val="18"/>
                <w:szCs w:val="18"/>
                <w:lang w:eastAsia="fr-FR"/>
              </w:rPr>
            </w:pPr>
            <w:r w:rsidRPr="0064664C">
              <w:rPr>
                <w:rFonts w:eastAsia="Times New Roman"/>
                <w:color w:val="auto"/>
                <w:sz w:val="18"/>
                <w:szCs w:val="18"/>
                <w:lang w:eastAsia="fr-FR"/>
              </w:rPr>
              <w:t>Frais fonctionnement des groupes d'élus</w:t>
            </w:r>
          </w:p>
        </w:tc>
        <w:tc>
          <w:tcPr>
            <w:tcW w:w="717" w:type="pct"/>
            <w:tcBorders>
              <w:top w:val="nil"/>
              <w:left w:val="nil"/>
              <w:bottom w:val="single" w:sz="8" w:space="0" w:color="auto"/>
              <w:right w:val="double" w:sz="6" w:space="0" w:color="auto"/>
            </w:tcBorders>
            <w:tcMar>
              <w:top w:w="0" w:type="dxa"/>
              <w:left w:w="71" w:type="dxa"/>
              <w:bottom w:w="30" w:type="dxa"/>
              <w:right w:w="71" w:type="dxa"/>
            </w:tcMar>
            <w:hideMark/>
          </w:tcPr>
          <w:p w:rsidR="000C4718" w:rsidRPr="0064664C" w:rsidRDefault="000C4718" w:rsidP="00226346">
            <w:pPr>
              <w:spacing w:after="0" w:line="240" w:lineRule="auto"/>
              <w:jc w:val="right"/>
              <w:rPr>
                <w:rFonts w:eastAsia="Times New Roman"/>
                <w:color w:val="auto"/>
                <w:sz w:val="18"/>
                <w:szCs w:val="18"/>
                <w:lang w:eastAsia="fr-FR"/>
              </w:rPr>
            </w:pPr>
          </w:p>
        </w:tc>
        <w:tc>
          <w:tcPr>
            <w:tcW w:w="763" w:type="pct"/>
            <w:tcBorders>
              <w:top w:val="nil"/>
              <w:left w:val="nil"/>
              <w:bottom w:val="single" w:sz="8" w:space="0" w:color="auto"/>
              <w:right w:val="single" w:sz="8" w:space="0" w:color="auto"/>
            </w:tcBorders>
            <w:tcMar>
              <w:top w:w="0" w:type="dxa"/>
              <w:left w:w="71" w:type="dxa"/>
              <w:bottom w:w="30" w:type="dxa"/>
              <w:right w:w="71" w:type="dxa"/>
            </w:tcMar>
            <w:hideMark/>
          </w:tcPr>
          <w:p w:rsidR="000C4718" w:rsidRPr="0064664C" w:rsidRDefault="000C4718" w:rsidP="009B6DB9">
            <w:pPr>
              <w:spacing w:after="0" w:line="240" w:lineRule="auto"/>
              <w:jc w:val="right"/>
              <w:rPr>
                <w:rFonts w:eastAsia="Times New Roman"/>
                <w:color w:val="auto"/>
                <w:sz w:val="18"/>
                <w:szCs w:val="18"/>
                <w:lang w:eastAsia="fr-FR"/>
              </w:rPr>
            </w:pPr>
          </w:p>
        </w:tc>
        <w:tc>
          <w:tcPr>
            <w:tcW w:w="669" w:type="pct"/>
            <w:tcBorders>
              <w:top w:val="nil"/>
              <w:left w:val="nil"/>
              <w:bottom w:val="single" w:sz="8" w:space="0" w:color="auto"/>
              <w:right w:val="double" w:sz="6" w:space="0" w:color="auto"/>
            </w:tcBorders>
            <w:tcMar>
              <w:top w:w="0" w:type="dxa"/>
              <w:left w:w="71" w:type="dxa"/>
              <w:bottom w:w="30" w:type="dxa"/>
              <w:right w:w="71" w:type="dxa"/>
            </w:tcMar>
            <w:hideMark/>
          </w:tcPr>
          <w:p w:rsidR="000C4718" w:rsidRPr="0064664C" w:rsidRDefault="000C4718" w:rsidP="00226346">
            <w:pPr>
              <w:spacing w:after="0" w:line="240" w:lineRule="auto"/>
              <w:jc w:val="right"/>
              <w:rPr>
                <w:rFonts w:eastAsia="Times New Roman"/>
                <w:color w:val="auto"/>
                <w:sz w:val="18"/>
                <w:szCs w:val="18"/>
                <w:lang w:eastAsia="fr-FR"/>
              </w:rPr>
            </w:pPr>
          </w:p>
        </w:tc>
      </w:tr>
      <w:tr w:rsidR="000C4718" w:rsidRPr="00E273DD" w:rsidTr="00226346">
        <w:trPr>
          <w:cantSplit/>
          <w:jc w:val="center"/>
        </w:trPr>
        <w:tc>
          <w:tcPr>
            <w:tcW w:w="2851"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Total des dépenses de gestion courante</w:t>
            </w:r>
          </w:p>
        </w:tc>
        <w:tc>
          <w:tcPr>
            <w:tcW w:w="717" w:type="pct"/>
            <w:tcBorders>
              <w:top w:val="nil"/>
              <w:left w:val="nil"/>
              <w:bottom w:val="single" w:sz="8" w:space="0" w:color="auto"/>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825 756,50</w:t>
            </w:r>
          </w:p>
        </w:tc>
        <w:tc>
          <w:tcPr>
            <w:tcW w:w="763" w:type="pct"/>
            <w:tcBorders>
              <w:top w:val="nil"/>
              <w:left w:val="nil"/>
              <w:bottom w:val="single" w:sz="8" w:space="0" w:color="auto"/>
              <w:right w:val="single" w:sz="8" w:space="0" w:color="auto"/>
            </w:tcBorders>
            <w:tcMar>
              <w:top w:w="0" w:type="dxa"/>
              <w:left w:w="71" w:type="dxa"/>
              <w:bottom w:w="30" w:type="dxa"/>
              <w:right w:w="71" w:type="dxa"/>
            </w:tcMar>
            <w:hideMark/>
          </w:tcPr>
          <w:p w:rsidR="000C4718" w:rsidRDefault="000C4718" w:rsidP="000C4718">
            <w:pPr>
              <w:spacing w:after="0" w:line="240" w:lineRule="auto"/>
              <w:jc w:val="right"/>
              <w:rPr>
                <w:rFonts w:eastAsia="Times New Roman"/>
                <w:color w:val="auto"/>
                <w:sz w:val="18"/>
                <w:szCs w:val="18"/>
                <w:lang w:eastAsia="fr-FR"/>
              </w:rPr>
            </w:pPr>
            <w:r>
              <w:rPr>
                <w:rFonts w:eastAsia="Times New Roman"/>
                <w:b/>
                <w:bCs/>
                <w:color w:val="auto"/>
                <w:sz w:val="18"/>
                <w:szCs w:val="18"/>
                <w:lang w:eastAsia="fr-FR"/>
              </w:rPr>
              <w:t>652</w:t>
            </w:r>
            <w:r w:rsidRPr="0064664C">
              <w:rPr>
                <w:rFonts w:eastAsia="Times New Roman"/>
                <w:b/>
                <w:bCs/>
                <w:color w:val="auto"/>
                <w:sz w:val="18"/>
                <w:szCs w:val="18"/>
                <w:lang w:eastAsia="fr-FR"/>
              </w:rPr>
              <w:t xml:space="preserve"> </w:t>
            </w:r>
            <w:r>
              <w:rPr>
                <w:rFonts w:eastAsia="Times New Roman"/>
                <w:b/>
                <w:bCs/>
                <w:color w:val="auto"/>
                <w:sz w:val="18"/>
                <w:szCs w:val="18"/>
                <w:lang w:eastAsia="fr-FR"/>
              </w:rPr>
              <w:t>464</w:t>
            </w:r>
            <w:r w:rsidRPr="0064664C">
              <w:rPr>
                <w:rFonts w:eastAsia="Times New Roman"/>
                <w:b/>
                <w:bCs/>
                <w:color w:val="auto"/>
                <w:sz w:val="18"/>
                <w:szCs w:val="18"/>
                <w:lang w:eastAsia="fr-FR"/>
              </w:rPr>
              <w:t>,00</w:t>
            </w:r>
          </w:p>
        </w:tc>
        <w:tc>
          <w:tcPr>
            <w:tcW w:w="669" w:type="pct"/>
            <w:tcBorders>
              <w:top w:val="nil"/>
              <w:left w:val="nil"/>
              <w:bottom w:val="single" w:sz="8" w:space="0" w:color="auto"/>
              <w:right w:val="double" w:sz="6" w:space="0" w:color="auto"/>
            </w:tcBorders>
            <w:tcMar>
              <w:top w:w="0" w:type="dxa"/>
              <w:left w:w="71" w:type="dxa"/>
              <w:bottom w:w="30" w:type="dxa"/>
              <w:right w:w="71" w:type="dxa"/>
            </w:tcMar>
            <w:hideMark/>
          </w:tcPr>
          <w:p w:rsidR="000C4718" w:rsidRPr="0064664C" w:rsidRDefault="00141659" w:rsidP="009B6DB9">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173 292,50</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66</w:t>
            </w:r>
          </w:p>
        </w:tc>
        <w:tc>
          <w:tcPr>
            <w:tcW w:w="2241" w:type="pct"/>
            <w:tcBorders>
              <w:top w:val="nil"/>
              <w:left w:val="nil"/>
              <w:bottom w:val="nil"/>
              <w:right w:val="single" w:sz="8" w:space="0" w:color="auto"/>
            </w:tcBorders>
            <w:tcMar>
              <w:top w:w="0" w:type="dxa"/>
              <w:left w:w="71" w:type="dxa"/>
              <w:bottom w:w="0" w:type="dxa"/>
              <w:right w:w="71" w:type="dxa"/>
            </w:tcMar>
            <w:hideMark/>
          </w:tcPr>
          <w:p w:rsidR="000C4718" w:rsidRPr="0064664C" w:rsidRDefault="000C4718" w:rsidP="00226346">
            <w:pPr>
              <w:keepNext/>
              <w:spacing w:after="0"/>
              <w:outlineLvl w:val="2"/>
              <w:rPr>
                <w:rFonts w:eastAsia="Times New Roman"/>
                <w:b/>
                <w:bCs/>
                <w:color w:val="auto"/>
                <w:sz w:val="18"/>
                <w:szCs w:val="18"/>
                <w:lang w:eastAsia="fr-FR"/>
              </w:rPr>
            </w:pPr>
            <w:r w:rsidRPr="0064664C">
              <w:rPr>
                <w:rFonts w:eastAsia="Times New Roman"/>
                <w:color w:val="auto"/>
                <w:sz w:val="18"/>
                <w:szCs w:val="18"/>
                <w:lang w:val="en-US" w:eastAsia="fr-FR"/>
              </w:rPr>
              <w:t xml:space="preserve">Charges </w:t>
            </w:r>
            <w:proofErr w:type="spellStart"/>
            <w:r w:rsidRPr="0064664C">
              <w:rPr>
                <w:rFonts w:eastAsia="Times New Roman"/>
                <w:color w:val="auto"/>
                <w:sz w:val="18"/>
                <w:szCs w:val="18"/>
                <w:lang w:val="en-US" w:eastAsia="fr-FR"/>
              </w:rPr>
              <w:t>financières</w:t>
            </w:r>
            <w:proofErr w:type="spellEnd"/>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color w:val="auto"/>
                <w:sz w:val="18"/>
                <w:szCs w:val="18"/>
                <w:lang w:eastAsia="fr-FR"/>
              </w:rPr>
            </w:pPr>
            <w:r>
              <w:rPr>
                <w:rFonts w:eastAsia="Times New Roman"/>
                <w:color w:val="auto"/>
                <w:sz w:val="18"/>
                <w:szCs w:val="18"/>
                <w:lang w:eastAsia="fr-FR"/>
              </w:rPr>
              <w:t>13 600,00</w:t>
            </w: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0C4718">
            <w:pPr>
              <w:spacing w:after="0" w:line="240" w:lineRule="auto"/>
              <w:jc w:val="center"/>
              <w:rPr>
                <w:rFonts w:eastAsia="Times New Roman"/>
                <w:color w:val="auto"/>
                <w:sz w:val="18"/>
                <w:szCs w:val="18"/>
                <w:lang w:eastAsia="fr-FR"/>
              </w:rPr>
            </w:pPr>
            <w:r>
              <w:rPr>
                <w:rFonts w:eastAsia="Times New Roman"/>
                <w:color w:val="auto"/>
                <w:sz w:val="18"/>
                <w:szCs w:val="18"/>
                <w:lang w:eastAsia="fr-FR"/>
              </w:rPr>
              <w:t xml:space="preserve">       12 5</w:t>
            </w:r>
            <w:r w:rsidRPr="0064664C">
              <w:rPr>
                <w:rFonts w:eastAsia="Times New Roman"/>
                <w:color w:val="auto"/>
                <w:sz w:val="18"/>
                <w:szCs w:val="18"/>
                <w:lang w:eastAsia="fr-FR"/>
              </w:rPr>
              <w:t>00,00</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EC7A9B">
            <w:pPr>
              <w:spacing w:after="0" w:line="240" w:lineRule="auto"/>
              <w:jc w:val="right"/>
              <w:rPr>
                <w:rFonts w:eastAsia="Times New Roman"/>
                <w:color w:val="auto"/>
                <w:sz w:val="18"/>
                <w:szCs w:val="18"/>
                <w:lang w:eastAsia="fr-FR"/>
              </w:rPr>
            </w:pPr>
            <w:r>
              <w:rPr>
                <w:rFonts w:eastAsia="Times New Roman"/>
                <w:color w:val="auto"/>
                <w:sz w:val="18"/>
                <w:szCs w:val="18"/>
                <w:lang w:eastAsia="fr-FR"/>
              </w:rPr>
              <w:t>1 100,00</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67</w:t>
            </w:r>
          </w:p>
        </w:tc>
        <w:tc>
          <w:tcPr>
            <w:tcW w:w="2241"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226346">
            <w:pPr>
              <w:spacing w:after="0"/>
              <w:rPr>
                <w:rFonts w:eastAsia="Times New Roman"/>
                <w:color w:val="auto"/>
                <w:sz w:val="18"/>
                <w:szCs w:val="18"/>
                <w:lang w:eastAsia="fr-FR"/>
              </w:rPr>
            </w:pPr>
            <w:r w:rsidRPr="0064664C">
              <w:rPr>
                <w:rFonts w:eastAsia="Times New Roman"/>
                <w:color w:val="auto"/>
                <w:sz w:val="18"/>
                <w:szCs w:val="18"/>
                <w:lang w:val="en-US" w:eastAsia="fr-FR"/>
              </w:rPr>
              <w:t xml:space="preserve">Charges </w:t>
            </w:r>
            <w:proofErr w:type="spellStart"/>
            <w:r w:rsidRPr="0064664C">
              <w:rPr>
                <w:rFonts w:eastAsia="Times New Roman"/>
                <w:color w:val="auto"/>
                <w:sz w:val="18"/>
                <w:szCs w:val="18"/>
                <w:lang w:val="en-US" w:eastAsia="fr-FR"/>
              </w:rPr>
              <w:t>exceptionnelles</w:t>
            </w:r>
            <w:proofErr w:type="spellEnd"/>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226346">
            <w:pPr>
              <w:spacing w:after="0" w:line="240" w:lineRule="auto"/>
              <w:jc w:val="right"/>
              <w:rPr>
                <w:rFonts w:eastAsia="Times New Roman"/>
                <w:color w:val="auto"/>
                <w:sz w:val="18"/>
                <w:szCs w:val="18"/>
                <w:lang w:eastAsia="fr-FR"/>
              </w:rPr>
            </w:pPr>
            <w:r>
              <w:rPr>
                <w:rFonts w:eastAsia="Times New Roman"/>
                <w:color w:val="auto"/>
                <w:sz w:val="18"/>
                <w:szCs w:val="18"/>
                <w:lang w:eastAsia="fr-FR"/>
              </w:rPr>
              <w:t>4 000,00</w:t>
            </w: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0C4718">
            <w:pPr>
              <w:spacing w:after="0" w:line="240" w:lineRule="auto"/>
              <w:jc w:val="right"/>
              <w:rPr>
                <w:rFonts w:eastAsia="Times New Roman"/>
                <w:color w:val="auto"/>
                <w:sz w:val="18"/>
                <w:szCs w:val="18"/>
                <w:lang w:eastAsia="fr-FR"/>
              </w:rPr>
            </w:pPr>
            <w:r>
              <w:rPr>
                <w:rFonts w:eastAsia="Times New Roman"/>
                <w:color w:val="auto"/>
                <w:sz w:val="18"/>
                <w:szCs w:val="18"/>
                <w:lang w:eastAsia="fr-FR"/>
              </w:rPr>
              <w:t xml:space="preserve">19 </w:t>
            </w:r>
            <w:r w:rsidRPr="0064664C">
              <w:rPr>
                <w:rFonts w:eastAsia="Times New Roman"/>
                <w:color w:val="auto"/>
                <w:sz w:val="18"/>
                <w:szCs w:val="18"/>
                <w:lang w:eastAsia="fr-FR"/>
              </w:rPr>
              <w:t>0</w:t>
            </w:r>
            <w:r>
              <w:rPr>
                <w:rFonts w:eastAsia="Times New Roman"/>
                <w:color w:val="auto"/>
                <w:sz w:val="18"/>
                <w:szCs w:val="18"/>
                <w:lang w:eastAsia="fr-FR"/>
              </w:rPr>
              <w:t>0</w:t>
            </w:r>
            <w:r w:rsidRPr="0064664C">
              <w:rPr>
                <w:rFonts w:eastAsia="Times New Roman"/>
                <w:color w:val="auto"/>
                <w:sz w:val="18"/>
                <w:szCs w:val="18"/>
                <w:lang w:eastAsia="fr-FR"/>
              </w:rPr>
              <w:t>0,00</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Pr="0064664C" w:rsidRDefault="00141659" w:rsidP="00226346">
            <w:pPr>
              <w:spacing w:after="0" w:line="240" w:lineRule="auto"/>
              <w:jc w:val="right"/>
              <w:rPr>
                <w:rFonts w:eastAsia="Times New Roman"/>
                <w:color w:val="auto"/>
                <w:sz w:val="18"/>
                <w:szCs w:val="18"/>
                <w:lang w:eastAsia="fr-FR"/>
              </w:rPr>
            </w:pPr>
            <w:r>
              <w:rPr>
                <w:rFonts w:eastAsia="Times New Roman"/>
                <w:color w:val="auto"/>
                <w:sz w:val="18"/>
                <w:szCs w:val="18"/>
                <w:lang w:eastAsia="fr-FR"/>
              </w:rPr>
              <w:t>-15 000,00</w:t>
            </w:r>
          </w:p>
        </w:tc>
      </w:tr>
      <w:tr w:rsidR="000C4718" w:rsidRPr="00E273DD" w:rsidTr="00226346">
        <w:trPr>
          <w:cantSplit/>
          <w:jc w:val="center"/>
        </w:trPr>
        <w:tc>
          <w:tcPr>
            <w:tcW w:w="610" w:type="pct"/>
            <w:tcBorders>
              <w:top w:val="nil"/>
              <w:left w:val="double" w:sz="6" w:space="0" w:color="auto"/>
              <w:bottom w:val="nil"/>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68</w:t>
            </w:r>
          </w:p>
        </w:tc>
        <w:tc>
          <w:tcPr>
            <w:tcW w:w="2241" w:type="pct"/>
            <w:tcBorders>
              <w:top w:val="nil"/>
              <w:left w:val="nil"/>
              <w:bottom w:val="nil"/>
              <w:right w:val="single" w:sz="8" w:space="0" w:color="auto"/>
            </w:tcBorders>
            <w:tcMar>
              <w:top w:w="0" w:type="dxa"/>
              <w:left w:w="71" w:type="dxa"/>
              <w:bottom w:w="30" w:type="dxa"/>
              <w:right w:w="71" w:type="dxa"/>
            </w:tcMar>
            <w:hideMark/>
          </w:tcPr>
          <w:p w:rsidR="000C4718" w:rsidRPr="0064664C" w:rsidRDefault="000C4718" w:rsidP="00226346">
            <w:pPr>
              <w:spacing w:after="0"/>
              <w:rPr>
                <w:rFonts w:eastAsia="Times New Roman"/>
                <w:color w:val="auto"/>
                <w:sz w:val="18"/>
                <w:szCs w:val="18"/>
                <w:lang w:eastAsia="fr-FR"/>
              </w:rPr>
            </w:pPr>
            <w:r w:rsidRPr="0064664C">
              <w:rPr>
                <w:rFonts w:eastAsia="Times New Roman"/>
                <w:color w:val="auto"/>
                <w:sz w:val="18"/>
                <w:szCs w:val="18"/>
                <w:lang w:eastAsia="fr-FR"/>
              </w:rPr>
              <w:t>Dotations provisions semi-budgétaires (4)</w:t>
            </w:r>
          </w:p>
        </w:tc>
        <w:tc>
          <w:tcPr>
            <w:tcW w:w="717" w:type="pct"/>
            <w:tcBorders>
              <w:top w:val="nil"/>
              <w:left w:val="nil"/>
              <w:bottom w:val="nil"/>
              <w:right w:val="double" w:sz="6" w:space="0" w:color="auto"/>
            </w:tcBorders>
            <w:tcMar>
              <w:top w:w="0" w:type="dxa"/>
              <w:left w:w="71" w:type="dxa"/>
              <w:bottom w:w="30" w:type="dxa"/>
              <w:right w:w="71" w:type="dxa"/>
            </w:tcMar>
            <w:hideMark/>
          </w:tcPr>
          <w:p w:rsidR="000C4718" w:rsidRPr="0064664C" w:rsidRDefault="000C4718" w:rsidP="0091630E">
            <w:pPr>
              <w:spacing w:after="0" w:line="240" w:lineRule="auto"/>
              <w:jc w:val="right"/>
              <w:rPr>
                <w:rFonts w:eastAsia="Times New Roman"/>
                <w:color w:val="auto"/>
                <w:sz w:val="18"/>
                <w:szCs w:val="18"/>
                <w:lang w:eastAsia="fr-FR"/>
              </w:rPr>
            </w:pPr>
          </w:p>
        </w:tc>
        <w:tc>
          <w:tcPr>
            <w:tcW w:w="763" w:type="pct"/>
            <w:tcBorders>
              <w:top w:val="nil"/>
              <w:left w:val="nil"/>
              <w:bottom w:val="nil"/>
              <w:right w:val="single" w:sz="8" w:space="0" w:color="auto"/>
            </w:tcBorders>
            <w:tcMar>
              <w:top w:w="0" w:type="dxa"/>
              <w:left w:w="71" w:type="dxa"/>
              <w:bottom w:w="30" w:type="dxa"/>
              <w:right w:w="71" w:type="dxa"/>
            </w:tcMar>
            <w:hideMark/>
          </w:tcPr>
          <w:p w:rsidR="000C4718" w:rsidRPr="0064664C" w:rsidRDefault="0014165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 xml:space="preserve"> </w:t>
            </w:r>
          </w:p>
        </w:tc>
        <w:tc>
          <w:tcPr>
            <w:tcW w:w="669" w:type="pct"/>
            <w:tcBorders>
              <w:top w:val="nil"/>
              <w:left w:val="nil"/>
              <w:bottom w:val="nil"/>
              <w:right w:val="double" w:sz="6" w:space="0" w:color="auto"/>
            </w:tcBorders>
            <w:tcMar>
              <w:top w:w="0" w:type="dxa"/>
              <w:left w:w="71" w:type="dxa"/>
              <w:bottom w:w="30" w:type="dxa"/>
              <w:right w:w="71" w:type="dxa"/>
            </w:tcMar>
            <w:hideMark/>
          </w:tcPr>
          <w:p w:rsidR="000C4718" w:rsidRPr="0064664C" w:rsidRDefault="000C4718" w:rsidP="00226346">
            <w:pPr>
              <w:spacing w:after="0" w:line="240" w:lineRule="auto"/>
              <w:jc w:val="right"/>
              <w:rPr>
                <w:rFonts w:eastAsia="Times New Roman"/>
                <w:color w:val="auto"/>
                <w:sz w:val="18"/>
                <w:szCs w:val="18"/>
                <w:lang w:eastAsia="fr-FR"/>
              </w:rPr>
            </w:pPr>
          </w:p>
        </w:tc>
      </w:tr>
      <w:tr w:rsidR="000C4718" w:rsidRPr="00E273DD" w:rsidTr="00226346">
        <w:trPr>
          <w:cantSplit/>
          <w:jc w:val="center"/>
        </w:trPr>
        <w:tc>
          <w:tcPr>
            <w:tcW w:w="610"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022</w:t>
            </w:r>
          </w:p>
        </w:tc>
        <w:tc>
          <w:tcPr>
            <w:tcW w:w="2241" w:type="pct"/>
            <w:tcBorders>
              <w:top w:val="nil"/>
              <w:left w:val="nil"/>
              <w:bottom w:val="single" w:sz="8" w:space="0" w:color="auto"/>
              <w:right w:val="single" w:sz="8" w:space="0" w:color="auto"/>
            </w:tcBorders>
            <w:tcMar>
              <w:top w:w="0" w:type="dxa"/>
              <w:left w:w="71" w:type="dxa"/>
              <w:bottom w:w="0" w:type="dxa"/>
              <w:right w:w="71" w:type="dxa"/>
            </w:tcMar>
            <w:hideMark/>
          </w:tcPr>
          <w:p w:rsidR="000C4718" w:rsidRPr="0064664C" w:rsidRDefault="000C4718" w:rsidP="00226346">
            <w:pPr>
              <w:keepNext/>
              <w:spacing w:after="0"/>
              <w:outlineLvl w:val="2"/>
              <w:rPr>
                <w:rFonts w:eastAsia="Times New Roman"/>
                <w:b/>
                <w:bCs/>
                <w:color w:val="auto"/>
                <w:sz w:val="18"/>
                <w:szCs w:val="18"/>
                <w:lang w:eastAsia="fr-FR"/>
              </w:rPr>
            </w:pPr>
            <w:r w:rsidRPr="0064664C">
              <w:rPr>
                <w:rFonts w:eastAsia="Times New Roman"/>
                <w:color w:val="auto"/>
                <w:sz w:val="18"/>
                <w:szCs w:val="18"/>
                <w:lang w:eastAsia="fr-FR"/>
              </w:rPr>
              <w:t>Dépenses imprévues</w:t>
            </w:r>
          </w:p>
        </w:tc>
        <w:tc>
          <w:tcPr>
            <w:tcW w:w="717" w:type="pct"/>
            <w:tcBorders>
              <w:top w:val="nil"/>
              <w:left w:val="nil"/>
              <w:bottom w:val="single" w:sz="8" w:space="0" w:color="auto"/>
              <w:right w:val="double" w:sz="6" w:space="0" w:color="auto"/>
            </w:tcBorders>
            <w:tcMar>
              <w:top w:w="0" w:type="dxa"/>
              <w:left w:w="71" w:type="dxa"/>
              <w:bottom w:w="30" w:type="dxa"/>
              <w:right w:w="71" w:type="dxa"/>
            </w:tcMar>
            <w:hideMark/>
          </w:tcPr>
          <w:p w:rsidR="000C4718" w:rsidRPr="0064664C" w:rsidRDefault="000C4718" w:rsidP="00226346">
            <w:pPr>
              <w:spacing w:after="0" w:line="240" w:lineRule="auto"/>
              <w:jc w:val="right"/>
              <w:rPr>
                <w:rFonts w:eastAsia="Times New Roman"/>
                <w:color w:val="auto"/>
                <w:sz w:val="18"/>
                <w:szCs w:val="18"/>
                <w:lang w:eastAsia="fr-FR"/>
              </w:rPr>
            </w:pPr>
          </w:p>
        </w:tc>
        <w:tc>
          <w:tcPr>
            <w:tcW w:w="763" w:type="pct"/>
            <w:tcBorders>
              <w:top w:val="nil"/>
              <w:left w:val="nil"/>
              <w:bottom w:val="single" w:sz="8" w:space="0" w:color="auto"/>
              <w:right w:val="single" w:sz="8" w:space="0" w:color="auto"/>
            </w:tcBorders>
            <w:tcMar>
              <w:top w:w="0" w:type="dxa"/>
              <w:left w:w="71" w:type="dxa"/>
              <w:bottom w:w="30" w:type="dxa"/>
              <w:right w:w="71" w:type="dxa"/>
            </w:tcMar>
            <w:hideMark/>
          </w:tcPr>
          <w:p w:rsidR="000C4718" w:rsidRPr="0064664C" w:rsidRDefault="000C4718" w:rsidP="009B6DB9">
            <w:pPr>
              <w:spacing w:after="0" w:line="240" w:lineRule="auto"/>
              <w:jc w:val="right"/>
              <w:rPr>
                <w:rFonts w:eastAsia="Times New Roman"/>
                <w:color w:val="auto"/>
                <w:sz w:val="18"/>
                <w:szCs w:val="18"/>
                <w:lang w:eastAsia="fr-FR"/>
              </w:rPr>
            </w:pPr>
          </w:p>
        </w:tc>
        <w:tc>
          <w:tcPr>
            <w:tcW w:w="669" w:type="pct"/>
            <w:tcBorders>
              <w:top w:val="nil"/>
              <w:left w:val="nil"/>
              <w:bottom w:val="single" w:sz="8" w:space="0" w:color="auto"/>
              <w:right w:val="double" w:sz="6" w:space="0" w:color="auto"/>
            </w:tcBorders>
            <w:tcMar>
              <w:top w:w="0" w:type="dxa"/>
              <w:left w:w="71" w:type="dxa"/>
              <w:bottom w:w="30" w:type="dxa"/>
              <w:right w:w="71" w:type="dxa"/>
            </w:tcMar>
            <w:hideMark/>
          </w:tcPr>
          <w:p w:rsidR="000C4718" w:rsidRPr="0064664C" w:rsidRDefault="000C4718" w:rsidP="00226346">
            <w:pPr>
              <w:spacing w:after="0" w:line="240" w:lineRule="auto"/>
              <w:jc w:val="right"/>
              <w:rPr>
                <w:rFonts w:eastAsia="Times New Roman"/>
                <w:color w:val="auto"/>
                <w:sz w:val="18"/>
                <w:szCs w:val="18"/>
                <w:lang w:eastAsia="fr-FR"/>
              </w:rPr>
            </w:pPr>
          </w:p>
        </w:tc>
      </w:tr>
      <w:tr w:rsidR="000C4718" w:rsidRPr="00E273DD" w:rsidTr="00226346">
        <w:trPr>
          <w:cantSplit/>
          <w:jc w:val="center"/>
        </w:trPr>
        <w:tc>
          <w:tcPr>
            <w:tcW w:w="2851" w:type="pct"/>
            <w:gridSpan w:val="2"/>
            <w:tcBorders>
              <w:top w:val="nil"/>
              <w:left w:val="double" w:sz="6" w:space="0" w:color="auto"/>
              <w:bottom w:val="double" w:sz="6" w:space="0" w:color="auto"/>
              <w:right w:val="single" w:sz="8" w:space="0" w:color="auto"/>
            </w:tcBorders>
            <w:tcMar>
              <w:top w:w="0" w:type="dxa"/>
              <w:left w:w="71" w:type="dxa"/>
              <w:bottom w:w="30" w:type="dxa"/>
              <w:right w:w="71" w:type="dxa"/>
            </w:tcMar>
            <w:hideMark/>
          </w:tcPr>
          <w:p w:rsidR="000C4718" w:rsidRPr="0064664C" w:rsidRDefault="000C4718" w:rsidP="00226346">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Total des dépenses réelles de fonctionnement</w:t>
            </w:r>
          </w:p>
        </w:tc>
        <w:tc>
          <w:tcPr>
            <w:tcW w:w="717" w:type="pct"/>
            <w:tcBorders>
              <w:top w:val="nil"/>
              <w:left w:val="nil"/>
              <w:bottom w:val="double" w:sz="6" w:space="0" w:color="auto"/>
              <w:right w:val="double" w:sz="6" w:space="0" w:color="auto"/>
            </w:tcBorders>
            <w:tcMar>
              <w:top w:w="0" w:type="dxa"/>
              <w:left w:w="71" w:type="dxa"/>
              <w:bottom w:w="30" w:type="dxa"/>
              <w:right w:w="71" w:type="dxa"/>
            </w:tcMar>
            <w:hideMark/>
          </w:tcPr>
          <w:p w:rsidR="000C4718" w:rsidRPr="0064664C" w:rsidRDefault="00141659" w:rsidP="00107B48">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843 356,50</w:t>
            </w:r>
          </w:p>
        </w:tc>
        <w:tc>
          <w:tcPr>
            <w:tcW w:w="763" w:type="pct"/>
            <w:tcBorders>
              <w:top w:val="nil"/>
              <w:left w:val="nil"/>
              <w:bottom w:val="double" w:sz="6" w:space="0" w:color="auto"/>
              <w:right w:val="single" w:sz="8" w:space="0" w:color="auto"/>
            </w:tcBorders>
            <w:tcMar>
              <w:top w:w="0" w:type="dxa"/>
              <w:left w:w="71" w:type="dxa"/>
              <w:bottom w:w="30" w:type="dxa"/>
              <w:right w:w="71" w:type="dxa"/>
            </w:tcMar>
            <w:hideMark/>
          </w:tcPr>
          <w:p w:rsidR="000C4718" w:rsidRPr="0064664C" w:rsidRDefault="000C4718" w:rsidP="00141659">
            <w:pPr>
              <w:spacing w:after="0" w:line="240" w:lineRule="auto"/>
              <w:jc w:val="right"/>
              <w:rPr>
                <w:rFonts w:eastAsia="Times New Roman"/>
                <w:color w:val="auto"/>
                <w:sz w:val="18"/>
                <w:szCs w:val="18"/>
                <w:lang w:eastAsia="fr-FR"/>
              </w:rPr>
            </w:pPr>
            <w:r w:rsidRPr="0064664C">
              <w:rPr>
                <w:rFonts w:eastAsia="Times New Roman"/>
                <w:b/>
                <w:bCs/>
                <w:color w:val="auto"/>
                <w:sz w:val="18"/>
                <w:szCs w:val="18"/>
                <w:lang w:eastAsia="fr-FR"/>
              </w:rPr>
              <w:t>6</w:t>
            </w:r>
            <w:r>
              <w:rPr>
                <w:rFonts w:eastAsia="Times New Roman"/>
                <w:b/>
                <w:bCs/>
                <w:color w:val="auto"/>
                <w:sz w:val="18"/>
                <w:szCs w:val="18"/>
                <w:lang w:eastAsia="fr-FR"/>
              </w:rPr>
              <w:t>8</w:t>
            </w:r>
            <w:r w:rsidR="00141659">
              <w:rPr>
                <w:rFonts w:eastAsia="Times New Roman"/>
                <w:b/>
                <w:bCs/>
                <w:color w:val="auto"/>
                <w:sz w:val="18"/>
                <w:szCs w:val="18"/>
                <w:lang w:eastAsia="fr-FR"/>
              </w:rPr>
              <w:t>3</w:t>
            </w:r>
            <w:r w:rsidRPr="0064664C">
              <w:rPr>
                <w:rFonts w:eastAsia="Times New Roman"/>
                <w:b/>
                <w:bCs/>
                <w:color w:val="auto"/>
                <w:sz w:val="18"/>
                <w:szCs w:val="18"/>
                <w:lang w:eastAsia="fr-FR"/>
              </w:rPr>
              <w:t xml:space="preserve"> </w:t>
            </w:r>
            <w:r w:rsidR="00141659">
              <w:rPr>
                <w:rFonts w:eastAsia="Times New Roman"/>
                <w:b/>
                <w:bCs/>
                <w:color w:val="auto"/>
                <w:sz w:val="18"/>
                <w:szCs w:val="18"/>
                <w:lang w:eastAsia="fr-FR"/>
              </w:rPr>
              <w:t>964</w:t>
            </w:r>
            <w:r w:rsidRPr="0064664C">
              <w:rPr>
                <w:rFonts w:eastAsia="Times New Roman"/>
                <w:b/>
                <w:bCs/>
                <w:color w:val="auto"/>
                <w:sz w:val="18"/>
                <w:szCs w:val="18"/>
                <w:lang w:eastAsia="fr-FR"/>
              </w:rPr>
              <w:t>,00</w:t>
            </w:r>
          </w:p>
        </w:tc>
        <w:tc>
          <w:tcPr>
            <w:tcW w:w="669" w:type="pct"/>
            <w:tcBorders>
              <w:top w:val="nil"/>
              <w:left w:val="nil"/>
              <w:bottom w:val="double" w:sz="6" w:space="0" w:color="auto"/>
              <w:right w:val="double" w:sz="6" w:space="0" w:color="auto"/>
            </w:tcBorders>
            <w:tcMar>
              <w:top w:w="0" w:type="dxa"/>
              <w:left w:w="71" w:type="dxa"/>
              <w:bottom w:w="30" w:type="dxa"/>
              <w:right w:w="71" w:type="dxa"/>
            </w:tcMar>
            <w:hideMark/>
          </w:tcPr>
          <w:p w:rsidR="000C4718" w:rsidRPr="0064664C" w:rsidRDefault="00141659" w:rsidP="009B6DB9">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159 392,50</w:t>
            </w:r>
          </w:p>
        </w:tc>
      </w:tr>
    </w:tbl>
    <w:p w:rsidR="00512467" w:rsidRDefault="00512467" w:rsidP="00512467">
      <w:pPr>
        <w:spacing w:after="0" w:line="240" w:lineRule="auto"/>
        <w:rPr>
          <w:b/>
          <w:sz w:val="22"/>
          <w:szCs w:val="22"/>
          <w:u w:val="single"/>
        </w:rPr>
      </w:pPr>
    </w:p>
    <w:p w:rsidR="00141659" w:rsidRDefault="00EC7A9B" w:rsidP="00EC7A9B">
      <w:pPr>
        <w:spacing w:after="0" w:line="240" w:lineRule="auto"/>
        <w:rPr>
          <w:color w:val="auto"/>
          <w:sz w:val="22"/>
          <w:szCs w:val="22"/>
        </w:rPr>
      </w:pPr>
      <w:r w:rsidRPr="00A71B33">
        <w:rPr>
          <w:b/>
          <w:color w:val="auto"/>
          <w:sz w:val="22"/>
          <w:szCs w:val="22"/>
        </w:rPr>
        <w:t xml:space="preserve">Les charges </w:t>
      </w:r>
      <w:r w:rsidR="006F68F1">
        <w:rPr>
          <w:b/>
          <w:color w:val="auto"/>
          <w:sz w:val="22"/>
          <w:szCs w:val="22"/>
        </w:rPr>
        <w:t>de fonctionnement (eau, électricité, etc.)</w:t>
      </w:r>
      <w:r w:rsidRPr="00A71B33">
        <w:rPr>
          <w:b/>
          <w:color w:val="auto"/>
          <w:sz w:val="22"/>
          <w:szCs w:val="22"/>
        </w:rPr>
        <w:t xml:space="preserve"> (</w:t>
      </w:r>
      <w:proofErr w:type="gramStart"/>
      <w:r w:rsidRPr="00A71B33">
        <w:rPr>
          <w:b/>
          <w:color w:val="auto"/>
          <w:sz w:val="22"/>
          <w:szCs w:val="22"/>
        </w:rPr>
        <w:t>chapitre</w:t>
      </w:r>
      <w:proofErr w:type="gramEnd"/>
      <w:r w:rsidRPr="00A71B33">
        <w:rPr>
          <w:b/>
          <w:color w:val="auto"/>
          <w:sz w:val="22"/>
          <w:szCs w:val="22"/>
        </w:rPr>
        <w:t xml:space="preserve"> 01</w:t>
      </w:r>
      <w:r>
        <w:rPr>
          <w:b/>
          <w:color w:val="auto"/>
          <w:sz w:val="22"/>
          <w:szCs w:val="22"/>
        </w:rPr>
        <w:t>1</w:t>
      </w:r>
      <w:r w:rsidRPr="00A71B33">
        <w:rPr>
          <w:b/>
          <w:color w:val="auto"/>
          <w:sz w:val="22"/>
          <w:szCs w:val="22"/>
        </w:rPr>
        <w:t>)</w:t>
      </w:r>
      <w:r w:rsidRPr="00A71B33">
        <w:rPr>
          <w:color w:val="auto"/>
          <w:sz w:val="22"/>
          <w:szCs w:val="22"/>
        </w:rPr>
        <w:t xml:space="preserve"> : en </w:t>
      </w:r>
      <w:r w:rsidR="00141659">
        <w:rPr>
          <w:color w:val="auto"/>
          <w:sz w:val="22"/>
          <w:szCs w:val="22"/>
        </w:rPr>
        <w:t xml:space="preserve">légère hausse </w:t>
      </w:r>
      <w:r w:rsidRPr="00A71B33">
        <w:rPr>
          <w:color w:val="auto"/>
          <w:sz w:val="22"/>
          <w:szCs w:val="22"/>
        </w:rPr>
        <w:t xml:space="preserve"> par rapport au budget primitif  20</w:t>
      </w:r>
      <w:r w:rsidR="00141659">
        <w:rPr>
          <w:color w:val="auto"/>
          <w:sz w:val="22"/>
          <w:szCs w:val="22"/>
        </w:rPr>
        <w:t>20</w:t>
      </w:r>
      <w:r>
        <w:rPr>
          <w:color w:val="auto"/>
          <w:sz w:val="22"/>
          <w:szCs w:val="22"/>
        </w:rPr>
        <w:t>. Les principaux postes impactés sont l</w:t>
      </w:r>
      <w:r w:rsidR="00141659">
        <w:rPr>
          <w:color w:val="auto"/>
          <w:sz w:val="22"/>
          <w:szCs w:val="22"/>
        </w:rPr>
        <w:t xml:space="preserve">’électricité (cantine dans la salle polyvalente), </w:t>
      </w:r>
      <w:r>
        <w:rPr>
          <w:color w:val="auto"/>
          <w:sz w:val="22"/>
          <w:szCs w:val="22"/>
        </w:rPr>
        <w:t>les frais d’entretien d</w:t>
      </w:r>
      <w:r w:rsidR="00141659">
        <w:rPr>
          <w:color w:val="auto"/>
          <w:sz w:val="22"/>
          <w:szCs w:val="22"/>
        </w:rPr>
        <w:t>e bâtiment (peinture de la salle polyvalente).</w:t>
      </w:r>
    </w:p>
    <w:p w:rsidR="008F1CB5" w:rsidRPr="00A71B33" w:rsidRDefault="00512467" w:rsidP="00512467">
      <w:pPr>
        <w:spacing w:after="0" w:line="240" w:lineRule="auto"/>
        <w:rPr>
          <w:color w:val="auto"/>
          <w:sz w:val="22"/>
          <w:szCs w:val="22"/>
        </w:rPr>
      </w:pPr>
      <w:r w:rsidRPr="00A71B33">
        <w:rPr>
          <w:b/>
          <w:color w:val="auto"/>
          <w:sz w:val="22"/>
          <w:szCs w:val="22"/>
        </w:rPr>
        <w:t>Les charges de personnel (chapitre 012)</w:t>
      </w:r>
      <w:r w:rsidRPr="00A71B33">
        <w:rPr>
          <w:color w:val="auto"/>
          <w:sz w:val="22"/>
          <w:szCs w:val="22"/>
        </w:rPr>
        <w:t xml:space="preserve"> : </w:t>
      </w:r>
      <w:r w:rsidR="00141659">
        <w:rPr>
          <w:color w:val="auto"/>
          <w:sz w:val="22"/>
          <w:szCs w:val="22"/>
        </w:rPr>
        <w:t>idem</w:t>
      </w:r>
    </w:p>
    <w:p w:rsidR="00A71B33" w:rsidRDefault="00512467" w:rsidP="00512467">
      <w:pPr>
        <w:spacing w:after="0" w:line="240" w:lineRule="auto"/>
        <w:rPr>
          <w:color w:val="auto"/>
          <w:sz w:val="22"/>
          <w:szCs w:val="22"/>
        </w:rPr>
      </w:pPr>
      <w:r w:rsidRPr="00A71B33">
        <w:rPr>
          <w:b/>
          <w:color w:val="auto"/>
          <w:sz w:val="22"/>
          <w:szCs w:val="22"/>
        </w:rPr>
        <w:t>Les autres charges de gestion courante (chapitre 65)</w:t>
      </w:r>
      <w:r w:rsidRPr="00A71B33">
        <w:rPr>
          <w:color w:val="auto"/>
          <w:sz w:val="22"/>
          <w:szCs w:val="22"/>
        </w:rPr>
        <w:t xml:space="preserve"> : en </w:t>
      </w:r>
      <w:r w:rsidR="00EC7A9B">
        <w:rPr>
          <w:color w:val="auto"/>
          <w:sz w:val="22"/>
          <w:szCs w:val="22"/>
        </w:rPr>
        <w:t>hausse</w:t>
      </w:r>
      <w:r w:rsidRPr="00A71B33">
        <w:rPr>
          <w:color w:val="auto"/>
          <w:sz w:val="22"/>
          <w:szCs w:val="22"/>
        </w:rPr>
        <w:t xml:space="preserve">. La commune </w:t>
      </w:r>
      <w:r w:rsidR="00E177E9">
        <w:rPr>
          <w:color w:val="auto"/>
          <w:sz w:val="22"/>
          <w:szCs w:val="22"/>
        </w:rPr>
        <w:t xml:space="preserve">doit </w:t>
      </w:r>
      <w:r w:rsidRPr="00A71B33">
        <w:rPr>
          <w:color w:val="auto"/>
          <w:sz w:val="22"/>
          <w:szCs w:val="22"/>
        </w:rPr>
        <w:t>subventionner le</w:t>
      </w:r>
      <w:r w:rsidR="00EC7A9B">
        <w:rPr>
          <w:color w:val="auto"/>
          <w:sz w:val="22"/>
          <w:szCs w:val="22"/>
        </w:rPr>
        <w:t>s</w:t>
      </w:r>
      <w:r w:rsidRPr="00A71B33">
        <w:rPr>
          <w:color w:val="auto"/>
          <w:sz w:val="22"/>
          <w:szCs w:val="22"/>
        </w:rPr>
        <w:t xml:space="preserve"> </w:t>
      </w:r>
      <w:r w:rsidR="001D1740">
        <w:rPr>
          <w:color w:val="auto"/>
          <w:sz w:val="22"/>
          <w:szCs w:val="22"/>
        </w:rPr>
        <w:t xml:space="preserve">budgets </w:t>
      </w:r>
      <w:r w:rsidR="00EC7A9B">
        <w:rPr>
          <w:color w:val="auto"/>
          <w:sz w:val="22"/>
          <w:szCs w:val="22"/>
        </w:rPr>
        <w:t>boulangerie et multiservices</w:t>
      </w:r>
      <w:r w:rsidR="00E177E9">
        <w:rPr>
          <w:color w:val="auto"/>
          <w:sz w:val="22"/>
          <w:szCs w:val="22"/>
        </w:rPr>
        <w:t xml:space="preserve"> et le versement effectué à la Région concernant la participation sur les cartes scolaires a été reclassé dans ce compte</w:t>
      </w:r>
      <w:r w:rsidR="00A71B33">
        <w:rPr>
          <w:color w:val="auto"/>
          <w:sz w:val="22"/>
          <w:szCs w:val="22"/>
        </w:rPr>
        <w:t>.</w:t>
      </w:r>
    </w:p>
    <w:p w:rsidR="00E177E9" w:rsidRDefault="00E177E9" w:rsidP="00E177E9">
      <w:pPr>
        <w:spacing w:after="0" w:line="240" w:lineRule="auto"/>
        <w:rPr>
          <w:color w:val="auto"/>
          <w:sz w:val="22"/>
          <w:szCs w:val="22"/>
        </w:rPr>
      </w:pPr>
      <w:r w:rsidRPr="00A71B33">
        <w:rPr>
          <w:b/>
          <w:color w:val="auto"/>
          <w:sz w:val="22"/>
          <w:szCs w:val="22"/>
        </w:rPr>
        <w:t xml:space="preserve">Les </w:t>
      </w:r>
      <w:r>
        <w:rPr>
          <w:b/>
          <w:color w:val="auto"/>
          <w:sz w:val="22"/>
          <w:szCs w:val="22"/>
        </w:rPr>
        <w:t xml:space="preserve">atténuations de charges </w:t>
      </w:r>
      <w:r w:rsidRPr="00A71B33">
        <w:rPr>
          <w:b/>
          <w:color w:val="auto"/>
          <w:sz w:val="22"/>
          <w:szCs w:val="22"/>
        </w:rPr>
        <w:t>(chapitre 01</w:t>
      </w:r>
      <w:r>
        <w:rPr>
          <w:b/>
          <w:color w:val="auto"/>
          <w:sz w:val="22"/>
          <w:szCs w:val="22"/>
        </w:rPr>
        <w:t>4</w:t>
      </w:r>
      <w:r w:rsidRPr="00A71B33">
        <w:rPr>
          <w:b/>
          <w:color w:val="auto"/>
          <w:sz w:val="22"/>
          <w:szCs w:val="22"/>
        </w:rPr>
        <w:t>)</w:t>
      </w:r>
      <w:r w:rsidRPr="00A71B33">
        <w:rPr>
          <w:color w:val="auto"/>
          <w:sz w:val="22"/>
          <w:szCs w:val="22"/>
        </w:rPr>
        <w:t xml:space="preserve"> : </w:t>
      </w:r>
      <w:r>
        <w:rPr>
          <w:color w:val="auto"/>
          <w:sz w:val="22"/>
          <w:szCs w:val="22"/>
        </w:rPr>
        <w:t>en forte hausse. L’écart provient du reversement que la commune devra effectuer suite à la réforme de la taxe habitation.</w:t>
      </w:r>
    </w:p>
    <w:p w:rsidR="00512467" w:rsidRDefault="00512467" w:rsidP="00A87596">
      <w:pPr>
        <w:autoSpaceDE w:val="0"/>
        <w:autoSpaceDN w:val="0"/>
        <w:adjustRightInd w:val="0"/>
        <w:spacing w:after="0" w:line="240" w:lineRule="auto"/>
        <w:rPr>
          <w:b/>
          <w:bCs/>
          <w:sz w:val="16"/>
          <w:szCs w:val="16"/>
        </w:rPr>
      </w:pPr>
    </w:p>
    <w:p w:rsidR="00A71B33" w:rsidRDefault="00A71B33" w:rsidP="00A87596">
      <w:pPr>
        <w:autoSpaceDE w:val="0"/>
        <w:autoSpaceDN w:val="0"/>
        <w:adjustRightInd w:val="0"/>
        <w:spacing w:after="0" w:line="240" w:lineRule="auto"/>
        <w:rPr>
          <w:b/>
          <w:bCs/>
          <w:sz w:val="16"/>
          <w:szCs w:val="16"/>
        </w:rPr>
      </w:pPr>
    </w:p>
    <w:p w:rsidR="00A71B33" w:rsidRDefault="00A71B33" w:rsidP="00A87596">
      <w:pPr>
        <w:autoSpaceDE w:val="0"/>
        <w:autoSpaceDN w:val="0"/>
        <w:adjustRightInd w:val="0"/>
        <w:spacing w:after="0" w:line="240" w:lineRule="auto"/>
        <w:rPr>
          <w:b/>
          <w:bCs/>
          <w:sz w:val="16"/>
          <w:szCs w:val="16"/>
        </w:rPr>
      </w:pPr>
    </w:p>
    <w:p w:rsidR="00C8401B" w:rsidRPr="00B91779" w:rsidRDefault="00C8401B" w:rsidP="00A87596">
      <w:pPr>
        <w:spacing w:after="0" w:line="240" w:lineRule="auto"/>
        <w:rPr>
          <w:b/>
          <w:sz w:val="24"/>
          <w:szCs w:val="24"/>
          <w:u w:val="single"/>
        </w:rPr>
      </w:pPr>
      <w:r w:rsidRPr="00B91779">
        <w:rPr>
          <w:b/>
          <w:sz w:val="24"/>
          <w:szCs w:val="24"/>
          <w:u w:val="single"/>
        </w:rPr>
        <w:t>La section d’investissement</w:t>
      </w:r>
    </w:p>
    <w:p w:rsidR="00C8401B" w:rsidRPr="00DE67F8" w:rsidRDefault="00C8401B" w:rsidP="00A87596">
      <w:pPr>
        <w:spacing w:after="0" w:line="240" w:lineRule="auto"/>
        <w:rPr>
          <w:sz w:val="22"/>
          <w:szCs w:val="22"/>
        </w:rPr>
      </w:pPr>
      <w:r w:rsidRPr="00DE67F8">
        <w:rPr>
          <w:sz w:val="22"/>
          <w:szCs w:val="22"/>
        </w:rPr>
        <w:t xml:space="preserve">Le budget primitif s’équilibre en dépenses et recettes </w:t>
      </w:r>
      <w:r>
        <w:rPr>
          <w:sz w:val="22"/>
          <w:szCs w:val="22"/>
        </w:rPr>
        <w:t xml:space="preserve">d’investissement </w:t>
      </w:r>
      <w:r w:rsidRPr="00DE67F8">
        <w:rPr>
          <w:sz w:val="22"/>
          <w:szCs w:val="22"/>
        </w:rPr>
        <w:t xml:space="preserve">à </w:t>
      </w:r>
      <w:r w:rsidR="00EC7A9B">
        <w:rPr>
          <w:sz w:val="22"/>
          <w:szCs w:val="22"/>
        </w:rPr>
        <w:t>1</w:t>
      </w:r>
      <w:r w:rsidR="00A71B33">
        <w:rPr>
          <w:sz w:val="22"/>
          <w:szCs w:val="22"/>
        </w:rPr>
        <w:t> </w:t>
      </w:r>
      <w:r w:rsidR="00E177E9">
        <w:rPr>
          <w:sz w:val="22"/>
          <w:szCs w:val="22"/>
        </w:rPr>
        <w:t>773</w:t>
      </w:r>
      <w:r w:rsidR="00A71B33">
        <w:rPr>
          <w:sz w:val="22"/>
          <w:szCs w:val="22"/>
        </w:rPr>
        <w:t> </w:t>
      </w:r>
      <w:r w:rsidR="00E177E9">
        <w:rPr>
          <w:sz w:val="22"/>
          <w:szCs w:val="22"/>
        </w:rPr>
        <w:t>884</w:t>
      </w:r>
      <w:r w:rsidR="00A71B33">
        <w:rPr>
          <w:sz w:val="22"/>
          <w:szCs w:val="22"/>
        </w:rPr>
        <w:t>,</w:t>
      </w:r>
      <w:r w:rsidR="00E177E9">
        <w:rPr>
          <w:sz w:val="22"/>
          <w:szCs w:val="22"/>
        </w:rPr>
        <w:t>89</w:t>
      </w:r>
      <w:r w:rsidR="00A71B33">
        <w:rPr>
          <w:sz w:val="22"/>
          <w:szCs w:val="22"/>
        </w:rPr>
        <w:t xml:space="preserve"> €.</w:t>
      </w:r>
    </w:p>
    <w:p w:rsidR="00A87596" w:rsidRDefault="00A87596" w:rsidP="00A87596">
      <w:pPr>
        <w:spacing w:after="0" w:line="240" w:lineRule="auto"/>
        <w:rPr>
          <w:b/>
          <w:color w:val="auto"/>
          <w:sz w:val="22"/>
          <w:szCs w:val="22"/>
          <w:u w:val="single"/>
        </w:rPr>
      </w:pPr>
    </w:p>
    <w:p w:rsidR="00C8401B" w:rsidRDefault="00B91779" w:rsidP="00A87596">
      <w:pPr>
        <w:spacing w:after="0" w:line="240" w:lineRule="auto"/>
        <w:rPr>
          <w:b/>
          <w:color w:val="auto"/>
          <w:sz w:val="22"/>
          <w:szCs w:val="22"/>
          <w:u w:val="single"/>
        </w:rPr>
      </w:pPr>
      <w:r w:rsidRPr="00B91779">
        <w:rPr>
          <w:b/>
          <w:color w:val="auto"/>
          <w:sz w:val="22"/>
          <w:szCs w:val="22"/>
          <w:u w:val="single"/>
        </w:rPr>
        <w:t>Les recettes d’investissement :</w:t>
      </w:r>
    </w:p>
    <w:p w:rsidR="00226346" w:rsidRDefault="00226346" w:rsidP="00A87596">
      <w:pPr>
        <w:spacing w:after="0" w:line="240" w:lineRule="auto"/>
        <w:rPr>
          <w:b/>
          <w:color w:val="auto"/>
          <w:sz w:val="22"/>
          <w:szCs w:val="22"/>
          <w:u w:val="single"/>
        </w:rPr>
      </w:pPr>
    </w:p>
    <w:tbl>
      <w:tblPr>
        <w:tblW w:w="5307" w:type="pct"/>
        <w:jc w:val="center"/>
        <w:tblInd w:w="417" w:type="dxa"/>
        <w:tblLayout w:type="fixed"/>
        <w:tblCellMar>
          <w:left w:w="0" w:type="dxa"/>
          <w:right w:w="0" w:type="dxa"/>
        </w:tblCellMar>
        <w:tblLook w:val="04A0"/>
      </w:tblPr>
      <w:tblGrid>
        <w:gridCol w:w="43"/>
        <w:gridCol w:w="770"/>
        <w:gridCol w:w="4450"/>
        <w:gridCol w:w="15"/>
        <w:gridCol w:w="1679"/>
        <w:gridCol w:w="15"/>
        <w:gridCol w:w="1540"/>
        <w:gridCol w:w="15"/>
        <w:gridCol w:w="1251"/>
      </w:tblGrid>
      <w:tr w:rsidR="00226346" w:rsidRPr="00226346" w:rsidTr="00425B57">
        <w:trPr>
          <w:cantSplit/>
          <w:tblHeader/>
          <w:jc w:val="center"/>
        </w:trPr>
        <w:tc>
          <w:tcPr>
            <w:tcW w:w="406" w:type="pct"/>
            <w:gridSpan w:val="2"/>
            <w:tcBorders>
              <w:top w:val="double" w:sz="6" w:space="0" w:color="000000"/>
              <w:left w:val="double" w:sz="6" w:space="0" w:color="000000"/>
              <w:bottom w:val="single" w:sz="8" w:space="0" w:color="000000"/>
              <w:right w:val="single" w:sz="8" w:space="0" w:color="000000"/>
            </w:tcBorders>
            <w:tcMar>
              <w:top w:w="0" w:type="dxa"/>
              <w:left w:w="71" w:type="dxa"/>
              <w:bottom w:w="30" w:type="dxa"/>
              <w:right w:w="71" w:type="dxa"/>
            </w:tcMa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Chap.</w:t>
            </w:r>
          </w:p>
        </w:tc>
        <w:tc>
          <w:tcPr>
            <w:tcW w:w="2277"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 xml:space="preserve">Libellé                                  </w:t>
            </w:r>
          </w:p>
        </w:tc>
        <w:tc>
          <w:tcPr>
            <w:tcW w:w="869" w:type="pct"/>
            <w:gridSpan w:val="2"/>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226346" w:rsidRPr="0064664C" w:rsidRDefault="00226346" w:rsidP="00E177E9">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BP 20</w:t>
            </w:r>
            <w:r w:rsidR="00EC7A9B">
              <w:rPr>
                <w:rFonts w:eastAsia="Times New Roman"/>
                <w:b/>
                <w:bCs/>
                <w:color w:val="auto"/>
                <w:sz w:val="18"/>
                <w:szCs w:val="18"/>
                <w:lang w:eastAsia="fr-FR"/>
              </w:rPr>
              <w:t>2</w:t>
            </w:r>
            <w:r w:rsidR="00E177E9">
              <w:rPr>
                <w:rFonts w:eastAsia="Times New Roman"/>
                <w:b/>
                <w:bCs/>
                <w:color w:val="auto"/>
                <w:sz w:val="18"/>
                <w:szCs w:val="18"/>
                <w:lang w:eastAsia="fr-FR"/>
              </w:rPr>
              <w:t>1</w:t>
            </w:r>
          </w:p>
        </w:tc>
        <w:tc>
          <w:tcPr>
            <w:tcW w:w="798" w:type="pct"/>
            <w:gridSpan w:val="2"/>
            <w:tcBorders>
              <w:top w:val="double" w:sz="6" w:space="0" w:color="000000"/>
              <w:left w:val="single" w:sz="8" w:space="0" w:color="000000"/>
              <w:bottom w:val="single" w:sz="8" w:space="0" w:color="000000"/>
              <w:right w:val="single" w:sz="8" w:space="0" w:color="000000"/>
            </w:tcBorders>
            <w:tcMar>
              <w:top w:w="0" w:type="dxa"/>
              <w:left w:w="71" w:type="dxa"/>
              <w:bottom w:w="30" w:type="dxa"/>
              <w:right w:w="71" w:type="dxa"/>
            </w:tcMar>
            <w:hideMark/>
          </w:tcPr>
          <w:p w:rsidR="00226346" w:rsidRPr="0064664C" w:rsidRDefault="00226346" w:rsidP="00E177E9">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BP 20</w:t>
            </w:r>
            <w:r w:rsidR="00E177E9">
              <w:rPr>
                <w:rFonts w:eastAsia="Times New Roman"/>
                <w:b/>
                <w:bCs/>
                <w:color w:val="auto"/>
                <w:sz w:val="18"/>
                <w:szCs w:val="18"/>
                <w:lang w:eastAsia="fr-FR"/>
              </w:rPr>
              <w:t>20</w:t>
            </w:r>
          </w:p>
        </w:tc>
        <w:tc>
          <w:tcPr>
            <w:tcW w:w="647" w:type="pct"/>
            <w:gridSpan w:val="2"/>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226346" w:rsidRPr="0064664C" w:rsidRDefault="00226346" w:rsidP="00226346">
            <w:pPr>
              <w:spacing w:after="0" w:line="240" w:lineRule="auto"/>
              <w:jc w:val="center"/>
              <w:rPr>
                <w:rFonts w:eastAsia="Times New Roman"/>
                <w:b/>
                <w:bCs/>
                <w:color w:val="auto"/>
                <w:sz w:val="18"/>
                <w:szCs w:val="18"/>
                <w:lang w:eastAsia="fr-FR"/>
              </w:rPr>
            </w:pPr>
            <w:r w:rsidRPr="0064664C">
              <w:rPr>
                <w:rFonts w:eastAsia="Times New Roman"/>
                <w:b/>
                <w:bCs/>
                <w:color w:val="auto"/>
                <w:sz w:val="18"/>
                <w:szCs w:val="18"/>
                <w:lang w:eastAsia="fr-FR"/>
              </w:rPr>
              <w:t>ECART</w:t>
            </w:r>
          </w:p>
          <w:p w:rsidR="00226346" w:rsidRPr="0064664C" w:rsidRDefault="00226346" w:rsidP="00226346">
            <w:pPr>
              <w:spacing w:after="0" w:line="240" w:lineRule="auto"/>
              <w:jc w:val="center"/>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010</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val="en-US" w:eastAsia="fr-FR"/>
              </w:rPr>
              <w:t>Stocks (5)</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13</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val="en-US" w:eastAsia="fr-FR"/>
              </w:rPr>
              <w:t xml:space="preserve">Subventions </w:t>
            </w:r>
            <w:proofErr w:type="spellStart"/>
            <w:r w:rsidRPr="0064664C">
              <w:rPr>
                <w:rFonts w:eastAsia="Times New Roman"/>
                <w:color w:val="auto"/>
                <w:sz w:val="18"/>
                <w:szCs w:val="18"/>
                <w:lang w:val="en-US" w:eastAsia="fr-FR"/>
              </w:rPr>
              <w:t>d'investissement</w:t>
            </w:r>
            <w:proofErr w:type="spellEnd"/>
            <w:r w:rsidRPr="0064664C">
              <w:rPr>
                <w:rFonts w:eastAsia="Times New Roman"/>
                <w:color w:val="auto"/>
                <w:sz w:val="18"/>
                <w:szCs w:val="18"/>
                <w:lang w:eastAsia="fr-FR"/>
              </w:rPr>
              <w:t> (hors 138)</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1B419E" w:rsidP="001B419E">
            <w:pPr>
              <w:spacing w:after="0" w:line="240" w:lineRule="auto"/>
              <w:jc w:val="right"/>
              <w:rPr>
                <w:rFonts w:eastAsia="Times New Roman"/>
                <w:color w:val="auto"/>
                <w:sz w:val="18"/>
                <w:szCs w:val="18"/>
                <w:lang w:eastAsia="fr-FR"/>
              </w:rPr>
            </w:pPr>
            <w:r>
              <w:rPr>
                <w:rFonts w:eastAsia="Times New Roman"/>
                <w:color w:val="auto"/>
                <w:sz w:val="18"/>
                <w:szCs w:val="18"/>
                <w:lang w:eastAsia="fr-FR"/>
              </w:rPr>
              <w:t>170</w:t>
            </w:r>
            <w:r w:rsidR="0091630E" w:rsidRPr="0064664C">
              <w:rPr>
                <w:rFonts w:eastAsia="Times New Roman"/>
                <w:color w:val="auto"/>
                <w:sz w:val="18"/>
                <w:szCs w:val="18"/>
                <w:lang w:eastAsia="fr-FR"/>
              </w:rPr>
              <w:t> </w:t>
            </w:r>
            <w:r>
              <w:rPr>
                <w:rFonts w:eastAsia="Times New Roman"/>
                <w:color w:val="auto"/>
                <w:sz w:val="18"/>
                <w:szCs w:val="18"/>
                <w:lang w:eastAsia="fr-FR"/>
              </w:rPr>
              <w:t>886</w:t>
            </w:r>
            <w:r w:rsidR="0091630E" w:rsidRPr="0064664C">
              <w:rPr>
                <w:rFonts w:eastAsia="Times New Roman"/>
                <w:color w:val="auto"/>
                <w:sz w:val="18"/>
                <w:szCs w:val="18"/>
                <w:lang w:eastAsia="fr-FR"/>
              </w:rPr>
              <w:t>,</w:t>
            </w:r>
            <w:r>
              <w:rPr>
                <w:rFonts w:eastAsia="Times New Roman"/>
                <w:color w:val="auto"/>
                <w:sz w:val="18"/>
                <w:szCs w:val="18"/>
                <w:lang w:eastAsia="fr-FR"/>
              </w:rPr>
              <w:t>90</w:t>
            </w: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E177E9" w:rsidP="00E177E9">
            <w:pPr>
              <w:spacing w:after="0" w:line="240" w:lineRule="auto"/>
              <w:jc w:val="right"/>
              <w:rPr>
                <w:rFonts w:eastAsia="Times New Roman"/>
                <w:color w:val="auto"/>
                <w:sz w:val="18"/>
                <w:szCs w:val="18"/>
                <w:lang w:eastAsia="fr-FR"/>
              </w:rPr>
            </w:pPr>
            <w:r>
              <w:rPr>
                <w:rFonts w:eastAsia="Times New Roman"/>
                <w:color w:val="auto"/>
                <w:sz w:val="18"/>
                <w:szCs w:val="18"/>
                <w:lang w:val="en-US" w:eastAsia="fr-FR"/>
              </w:rPr>
              <w:t>37</w:t>
            </w:r>
            <w:r w:rsidR="00EC7A9B">
              <w:rPr>
                <w:rFonts w:eastAsia="Times New Roman"/>
                <w:color w:val="auto"/>
                <w:sz w:val="18"/>
                <w:szCs w:val="18"/>
                <w:lang w:val="en-US" w:eastAsia="fr-FR"/>
              </w:rPr>
              <w:t xml:space="preserve"> </w:t>
            </w:r>
            <w:r>
              <w:rPr>
                <w:rFonts w:eastAsia="Times New Roman"/>
                <w:color w:val="auto"/>
                <w:sz w:val="18"/>
                <w:szCs w:val="18"/>
                <w:lang w:val="en-US" w:eastAsia="fr-FR"/>
              </w:rPr>
              <w:t>193</w:t>
            </w:r>
            <w:r w:rsidR="00E35200" w:rsidRPr="0064664C">
              <w:rPr>
                <w:rFonts w:eastAsia="Times New Roman"/>
                <w:color w:val="auto"/>
                <w:sz w:val="18"/>
                <w:szCs w:val="18"/>
                <w:lang w:val="en-US" w:eastAsia="fr-FR"/>
              </w:rPr>
              <w:t>,00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1B419E" w:rsidP="001B419E">
            <w:pPr>
              <w:spacing w:after="0" w:line="240" w:lineRule="auto"/>
              <w:jc w:val="right"/>
              <w:rPr>
                <w:rFonts w:eastAsia="Times New Roman"/>
                <w:color w:val="auto"/>
                <w:sz w:val="18"/>
                <w:szCs w:val="18"/>
                <w:lang w:eastAsia="fr-FR"/>
              </w:rPr>
            </w:pPr>
            <w:r>
              <w:rPr>
                <w:rFonts w:eastAsia="Times New Roman"/>
                <w:color w:val="auto"/>
                <w:sz w:val="18"/>
                <w:szCs w:val="18"/>
                <w:lang w:eastAsia="fr-FR"/>
              </w:rPr>
              <w:t>133</w:t>
            </w:r>
            <w:r w:rsidR="002A7A04">
              <w:rPr>
                <w:rFonts w:eastAsia="Times New Roman"/>
                <w:color w:val="auto"/>
                <w:sz w:val="18"/>
                <w:szCs w:val="18"/>
                <w:lang w:eastAsia="fr-FR"/>
              </w:rPr>
              <w:t> 6</w:t>
            </w:r>
            <w:r>
              <w:rPr>
                <w:rFonts w:eastAsia="Times New Roman"/>
                <w:color w:val="auto"/>
                <w:sz w:val="18"/>
                <w:szCs w:val="18"/>
                <w:lang w:eastAsia="fr-FR"/>
              </w:rPr>
              <w:t>93</w:t>
            </w:r>
            <w:r w:rsidR="002A7A04">
              <w:rPr>
                <w:rFonts w:eastAsia="Times New Roman"/>
                <w:color w:val="auto"/>
                <w:sz w:val="18"/>
                <w:szCs w:val="18"/>
                <w:lang w:eastAsia="fr-FR"/>
              </w:rPr>
              <w:t>,</w:t>
            </w:r>
            <w:r>
              <w:rPr>
                <w:rFonts w:eastAsia="Times New Roman"/>
                <w:color w:val="auto"/>
                <w:sz w:val="18"/>
                <w:szCs w:val="18"/>
                <w:lang w:eastAsia="fr-FR"/>
              </w:rPr>
              <w:t>90</w:t>
            </w: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16</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Emprunts et dettes assimilées (hors165)</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EB13AF" w:rsidP="005A2771">
            <w:pPr>
              <w:spacing w:after="0" w:line="240" w:lineRule="auto"/>
              <w:jc w:val="right"/>
              <w:rPr>
                <w:rFonts w:eastAsia="Times New Roman"/>
                <w:color w:val="auto"/>
                <w:sz w:val="18"/>
                <w:szCs w:val="18"/>
                <w:lang w:eastAsia="fr-FR"/>
              </w:rPr>
            </w:pPr>
            <w:r>
              <w:rPr>
                <w:rFonts w:eastAsia="Times New Roman"/>
                <w:color w:val="auto"/>
                <w:sz w:val="18"/>
                <w:szCs w:val="18"/>
                <w:lang w:eastAsia="fr-FR"/>
              </w:rPr>
              <w:t>0</w:t>
            </w:r>
            <w:r w:rsidR="005A2771">
              <w:rPr>
                <w:rFonts w:eastAsia="Times New Roman"/>
                <w:color w:val="auto"/>
                <w:sz w:val="18"/>
                <w:szCs w:val="18"/>
                <w:lang w:eastAsia="fr-FR"/>
              </w:rPr>
              <w:t>,00</w:t>
            </w: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046130">
            <w:pPr>
              <w:spacing w:after="0" w:line="240" w:lineRule="auto"/>
              <w:jc w:val="right"/>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20</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Immobilisations incorporelles (sauf 204)</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204</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val="en-US" w:eastAsia="fr-FR"/>
              </w:rPr>
              <w:t xml:space="preserve">Subventions </w:t>
            </w:r>
            <w:proofErr w:type="spellStart"/>
            <w:r w:rsidRPr="0064664C">
              <w:rPr>
                <w:rFonts w:eastAsia="Times New Roman"/>
                <w:color w:val="auto"/>
                <w:sz w:val="18"/>
                <w:szCs w:val="18"/>
                <w:lang w:val="en-US" w:eastAsia="fr-FR"/>
              </w:rPr>
              <w:t>d'équipement</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versées</w:t>
            </w:r>
            <w:proofErr w:type="spellEnd"/>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21</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corporelles</w:t>
            </w:r>
            <w:proofErr w:type="spellEnd"/>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046130">
            <w:pPr>
              <w:spacing w:after="0" w:line="240" w:lineRule="auto"/>
              <w:jc w:val="right"/>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22</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reçues</w:t>
            </w:r>
            <w:proofErr w:type="spellEnd"/>
            <w:r w:rsidRPr="0064664C">
              <w:rPr>
                <w:rFonts w:eastAsia="Times New Roman"/>
                <w:color w:val="auto"/>
                <w:sz w:val="18"/>
                <w:szCs w:val="18"/>
                <w:lang w:val="en-US" w:eastAsia="fr-FR"/>
              </w:rPr>
              <w:t xml:space="preserve"> en affectation (6)</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641" w:type="pct"/>
            <w:tcBorders>
              <w:top w:val="nil"/>
              <w:left w:val="nil"/>
              <w:bottom w:val="nil"/>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r>
      <w:tr w:rsidR="00226346" w:rsidRPr="00226346" w:rsidTr="00425B57">
        <w:trPr>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23</w:t>
            </w:r>
          </w:p>
        </w:tc>
        <w:tc>
          <w:tcPr>
            <w:tcW w:w="2286" w:type="pct"/>
            <w:gridSpan w:val="2"/>
            <w:tcBorders>
              <w:top w:val="nil"/>
              <w:left w:val="nil"/>
              <w:bottom w:val="single" w:sz="8" w:space="0" w:color="auto"/>
              <w:right w:val="single" w:sz="8" w:space="0" w:color="auto"/>
            </w:tcBorders>
            <w:tcMar>
              <w:top w:w="0" w:type="dxa"/>
              <w:left w:w="0" w:type="dxa"/>
              <w:bottom w:w="30" w:type="dxa"/>
              <w:right w:w="0" w:type="dxa"/>
            </w:tcMar>
            <w:hideMark/>
          </w:tcPr>
          <w:p w:rsidR="00226346" w:rsidRPr="0064664C" w:rsidRDefault="00226346" w:rsidP="00226346">
            <w:pPr>
              <w:spacing w:after="0" w:line="240" w:lineRule="auto"/>
              <w:rPr>
                <w:rFonts w:eastAsia="Times New Roman"/>
                <w:color w:val="auto"/>
                <w:sz w:val="18"/>
                <w:szCs w:val="18"/>
                <w:lang w:eastAsia="fr-FR"/>
              </w:rPr>
            </w:pP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en </w:t>
            </w:r>
            <w:proofErr w:type="spellStart"/>
            <w:r w:rsidRPr="0064664C">
              <w:rPr>
                <w:rFonts w:eastAsia="Times New Roman"/>
                <w:color w:val="auto"/>
                <w:sz w:val="18"/>
                <w:szCs w:val="18"/>
                <w:lang w:val="en-US" w:eastAsia="fr-FR"/>
              </w:rPr>
              <w:t>cours</w:t>
            </w:r>
            <w:proofErr w:type="spellEnd"/>
          </w:p>
        </w:tc>
        <w:tc>
          <w:tcPr>
            <w:tcW w:w="869" w:type="pct"/>
            <w:gridSpan w:val="2"/>
            <w:tcBorders>
              <w:top w:val="nil"/>
              <w:left w:val="nil"/>
              <w:bottom w:val="single" w:sz="8" w:space="0" w:color="auto"/>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single" w:sz="8" w:space="0" w:color="auto"/>
              <w:right w:val="single" w:sz="8" w:space="0" w:color="auto"/>
            </w:tcBorders>
            <w:tcMar>
              <w:top w:w="0" w:type="dxa"/>
              <w:left w:w="0" w:type="dxa"/>
              <w:bottom w:w="30" w:type="dxa"/>
              <w:right w:w="0" w:type="dxa"/>
            </w:tcMar>
            <w:hideMark/>
          </w:tcPr>
          <w:p w:rsidR="00226346" w:rsidRPr="0064664C" w:rsidRDefault="00EC7A9B" w:rsidP="00E35200">
            <w:pPr>
              <w:spacing w:after="0" w:line="240" w:lineRule="auto"/>
              <w:jc w:val="right"/>
              <w:rPr>
                <w:rFonts w:eastAsia="Times New Roman"/>
                <w:color w:val="auto"/>
                <w:sz w:val="18"/>
                <w:szCs w:val="18"/>
                <w:lang w:eastAsia="fr-FR"/>
              </w:rPr>
            </w:pPr>
            <w:r>
              <w:rPr>
                <w:rFonts w:eastAsia="Times New Roman"/>
                <w:color w:val="auto"/>
                <w:sz w:val="18"/>
                <w:szCs w:val="18"/>
                <w:lang w:val="en-US" w:eastAsia="fr-FR"/>
              </w:rPr>
              <w:t>0,00</w:t>
            </w:r>
          </w:p>
        </w:tc>
        <w:tc>
          <w:tcPr>
            <w:tcW w:w="641" w:type="pct"/>
            <w:tcBorders>
              <w:top w:val="nil"/>
              <w:left w:val="nil"/>
              <w:bottom w:val="single" w:sz="8" w:space="0" w:color="auto"/>
              <w:right w:val="double" w:sz="6" w:space="0" w:color="auto"/>
            </w:tcBorders>
            <w:tcMar>
              <w:top w:w="0" w:type="dxa"/>
              <w:left w:w="0" w:type="dxa"/>
              <w:bottom w:w="30" w:type="dxa"/>
              <w:right w:w="0" w:type="dxa"/>
            </w:tcMar>
            <w:hideMark/>
          </w:tcPr>
          <w:p w:rsidR="00226346" w:rsidRPr="0064664C" w:rsidRDefault="00226346" w:rsidP="00226346">
            <w:pPr>
              <w:spacing w:after="0" w:line="240" w:lineRule="auto"/>
              <w:jc w:val="right"/>
              <w:rPr>
                <w:rFonts w:eastAsia="Times New Roman"/>
                <w:color w:val="auto"/>
                <w:sz w:val="18"/>
                <w:szCs w:val="18"/>
                <w:lang w:eastAsia="fr-FR"/>
              </w:rPr>
            </w:pPr>
          </w:p>
        </w:tc>
      </w:tr>
      <w:tr w:rsidR="00226346" w:rsidRPr="00226346" w:rsidTr="00425B57">
        <w:trPr>
          <w:cantSplit/>
          <w:jc w:val="center"/>
        </w:trPr>
        <w:tc>
          <w:tcPr>
            <w:tcW w:w="10" w:type="pct"/>
            <w:tcMar>
              <w:top w:w="0" w:type="dxa"/>
              <w:left w:w="0" w:type="dxa"/>
              <w:bottom w:w="30" w:type="dxa"/>
              <w:right w:w="0" w:type="dxa"/>
            </w:tcMar>
            <w:vAlign w:val="cente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2682" w:type="pct"/>
            <w:gridSpan w:val="3"/>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226346" w:rsidRPr="0064664C" w:rsidRDefault="00226346" w:rsidP="00226346">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Total des recettes d’équipement</w:t>
            </w:r>
          </w:p>
        </w:tc>
        <w:tc>
          <w:tcPr>
            <w:tcW w:w="869" w:type="pct"/>
            <w:gridSpan w:val="2"/>
            <w:tcBorders>
              <w:top w:val="nil"/>
              <w:left w:val="nil"/>
              <w:bottom w:val="single" w:sz="8" w:space="0" w:color="auto"/>
              <w:right w:val="double" w:sz="6" w:space="0" w:color="auto"/>
            </w:tcBorders>
            <w:tcMar>
              <w:top w:w="0" w:type="dxa"/>
              <w:left w:w="0" w:type="dxa"/>
              <w:bottom w:w="30" w:type="dxa"/>
              <w:right w:w="0" w:type="dxa"/>
            </w:tcMar>
            <w:hideMark/>
          </w:tcPr>
          <w:p w:rsidR="00226346" w:rsidRPr="0064664C" w:rsidRDefault="001B419E" w:rsidP="001B419E">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170</w:t>
            </w:r>
            <w:r w:rsidR="005F1F82" w:rsidRPr="0064664C">
              <w:rPr>
                <w:rFonts w:eastAsia="Times New Roman"/>
                <w:b/>
                <w:color w:val="auto"/>
                <w:sz w:val="18"/>
                <w:szCs w:val="18"/>
                <w:lang w:eastAsia="fr-FR"/>
              </w:rPr>
              <w:t> </w:t>
            </w:r>
            <w:r w:rsidR="002A7A04">
              <w:rPr>
                <w:rFonts w:eastAsia="Times New Roman"/>
                <w:b/>
                <w:color w:val="auto"/>
                <w:sz w:val="18"/>
                <w:szCs w:val="18"/>
                <w:lang w:eastAsia="fr-FR"/>
              </w:rPr>
              <w:t>8</w:t>
            </w:r>
            <w:r>
              <w:rPr>
                <w:rFonts w:eastAsia="Times New Roman"/>
                <w:b/>
                <w:color w:val="auto"/>
                <w:sz w:val="18"/>
                <w:szCs w:val="18"/>
                <w:lang w:eastAsia="fr-FR"/>
              </w:rPr>
              <w:t>86</w:t>
            </w:r>
            <w:r w:rsidR="005F1F82" w:rsidRPr="0064664C">
              <w:rPr>
                <w:rFonts w:eastAsia="Times New Roman"/>
                <w:b/>
                <w:color w:val="auto"/>
                <w:sz w:val="18"/>
                <w:szCs w:val="18"/>
                <w:lang w:eastAsia="fr-FR"/>
              </w:rPr>
              <w:t>,</w:t>
            </w:r>
            <w:r>
              <w:rPr>
                <w:rFonts w:eastAsia="Times New Roman"/>
                <w:b/>
                <w:color w:val="auto"/>
                <w:sz w:val="18"/>
                <w:szCs w:val="18"/>
                <w:lang w:eastAsia="fr-FR"/>
              </w:rPr>
              <w:t>90</w:t>
            </w:r>
          </w:p>
        </w:tc>
        <w:tc>
          <w:tcPr>
            <w:tcW w:w="798" w:type="pct"/>
            <w:gridSpan w:val="2"/>
            <w:tcBorders>
              <w:top w:val="nil"/>
              <w:left w:val="nil"/>
              <w:bottom w:val="single" w:sz="8" w:space="0" w:color="auto"/>
              <w:right w:val="single" w:sz="8" w:space="0" w:color="auto"/>
            </w:tcBorders>
            <w:tcMar>
              <w:top w:w="0" w:type="dxa"/>
              <w:left w:w="0" w:type="dxa"/>
              <w:bottom w:w="30" w:type="dxa"/>
              <w:right w:w="0" w:type="dxa"/>
            </w:tcMar>
            <w:hideMark/>
          </w:tcPr>
          <w:p w:rsidR="00226346" w:rsidRPr="0064664C" w:rsidRDefault="00E177E9" w:rsidP="00E177E9">
            <w:pPr>
              <w:spacing w:after="0" w:line="240" w:lineRule="auto"/>
              <w:jc w:val="right"/>
              <w:rPr>
                <w:rFonts w:eastAsia="Times New Roman"/>
                <w:color w:val="auto"/>
                <w:sz w:val="18"/>
                <w:szCs w:val="18"/>
                <w:lang w:eastAsia="fr-FR"/>
              </w:rPr>
            </w:pPr>
            <w:r>
              <w:rPr>
                <w:rFonts w:eastAsia="Times New Roman"/>
                <w:b/>
                <w:bCs/>
                <w:color w:val="auto"/>
                <w:sz w:val="18"/>
                <w:szCs w:val="18"/>
                <w:lang w:eastAsia="fr-FR"/>
              </w:rPr>
              <w:t>37</w:t>
            </w:r>
            <w:r w:rsidR="00226346" w:rsidRPr="0064664C">
              <w:rPr>
                <w:rFonts w:eastAsia="Times New Roman"/>
                <w:b/>
                <w:bCs/>
                <w:color w:val="auto"/>
                <w:sz w:val="18"/>
                <w:szCs w:val="18"/>
                <w:lang w:eastAsia="fr-FR"/>
              </w:rPr>
              <w:t xml:space="preserve"> </w:t>
            </w:r>
            <w:r>
              <w:rPr>
                <w:rFonts w:eastAsia="Times New Roman"/>
                <w:b/>
                <w:bCs/>
                <w:color w:val="auto"/>
                <w:sz w:val="18"/>
                <w:szCs w:val="18"/>
                <w:lang w:eastAsia="fr-FR"/>
              </w:rPr>
              <w:t>193</w:t>
            </w:r>
            <w:r w:rsidR="00226346" w:rsidRPr="0064664C">
              <w:rPr>
                <w:rFonts w:eastAsia="Times New Roman"/>
                <w:b/>
                <w:bCs/>
                <w:color w:val="auto"/>
                <w:sz w:val="18"/>
                <w:szCs w:val="18"/>
                <w:lang w:eastAsia="fr-FR"/>
              </w:rPr>
              <w:t>,</w:t>
            </w:r>
            <w:r w:rsidR="00EB13AF">
              <w:rPr>
                <w:rFonts w:eastAsia="Times New Roman"/>
                <w:b/>
                <w:bCs/>
                <w:color w:val="auto"/>
                <w:sz w:val="18"/>
                <w:szCs w:val="18"/>
                <w:lang w:eastAsia="fr-FR"/>
              </w:rPr>
              <w:t>00</w:t>
            </w:r>
          </w:p>
        </w:tc>
        <w:tc>
          <w:tcPr>
            <w:tcW w:w="641" w:type="pct"/>
            <w:tcBorders>
              <w:top w:val="nil"/>
              <w:left w:val="nil"/>
              <w:bottom w:val="single" w:sz="8" w:space="0" w:color="auto"/>
              <w:right w:val="double" w:sz="6" w:space="0" w:color="auto"/>
            </w:tcBorders>
            <w:tcMar>
              <w:top w:w="0" w:type="dxa"/>
              <w:left w:w="0" w:type="dxa"/>
              <w:bottom w:w="30" w:type="dxa"/>
              <w:right w:w="0" w:type="dxa"/>
            </w:tcMar>
            <w:hideMark/>
          </w:tcPr>
          <w:p w:rsidR="00226346" w:rsidRPr="0064664C" w:rsidRDefault="001B419E" w:rsidP="001B419E">
            <w:pPr>
              <w:tabs>
                <w:tab w:val="center" w:pos="555"/>
                <w:tab w:val="right" w:pos="1111"/>
              </w:tabs>
              <w:spacing w:after="0" w:line="240" w:lineRule="auto"/>
              <w:jc w:val="right"/>
              <w:rPr>
                <w:rFonts w:eastAsia="Times New Roman"/>
                <w:b/>
                <w:color w:val="auto"/>
                <w:sz w:val="18"/>
                <w:szCs w:val="18"/>
                <w:lang w:eastAsia="fr-FR"/>
              </w:rPr>
            </w:pPr>
            <w:r>
              <w:rPr>
                <w:rFonts w:eastAsia="Times New Roman"/>
                <w:b/>
                <w:color w:val="auto"/>
                <w:sz w:val="18"/>
                <w:szCs w:val="18"/>
                <w:lang w:eastAsia="fr-FR"/>
              </w:rPr>
              <w:t>133</w:t>
            </w:r>
            <w:r w:rsidR="002A7A04">
              <w:rPr>
                <w:rFonts w:eastAsia="Times New Roman"/>
                <w:b/>
                <w:color w:val="auto"/>
                <w:sz w:val="18"/>
                <w:szCs w:val="18"/>
                <w:lang w:eastAsia="fr-FR"/>
              </w:rPr>
              <w:t> 6</w:t>
            </w:r>
            <w:r>
              <w:rPr>
                <w:rFonts w:eastAsia="Times New Roman"/>
                <w:b/>
                <w:color w:val="auto"/>
                <w:sz w:val="18"/>
                <w:szCs w:val="18"/>
                <w:lang w:eastAsia="fr-FR"/>
              </w:rPr>
              <w:t>93</w:t>
            </w:r>
            <w:r w:rsidR="002A7A04">
              <w:rPr>
                <w:rFonts w:eastAsia="Times New Roman"/>
                <w:b/>
                <w:color w:val="auto"/>
                <w:sz w:val="18"/>
                <w:szCs w:val="18"/>
                <w:lang w:eastAsia="fr-FR"/>
              </w:rPr>
              <w:t>,</w:t>
            </w:r>
            <w:r>
              <w:rPr>
                <w:rFonts w:eastAsia="Times New Roman"/>
                <w:b/>
                <w:color w:val="auto"/>
                <w:sz w:val="18"/>
                <w:szCs w:val="18"/>
                <w:lang w:eastAsia="fr-FR"/>
              </w:rPr>
              <w:t>90</w:t>
            </w: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10</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Dotations, fonds divers et réserves (hors 1068)</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2A7A04" w:rsidP="002A7A04">
            <w:pPr>
              <w:spacing w:after="0" w:line="240" w:lineRule="auto"/>
              <w:jc w:val="right"/>
              <w:rPr>
                <w:rFonts w:eastAsia="Times New Roman"/>
                <w:color w:val="auto"/>
                <w:sz w:val="18"/>
                <w:szCs w:val="18"/>
                <w:lang w:eastAsia="fr-FR"/>
              </w:rPr>
            </w:pPr>
            <w:r>
              <w:rPr>
                <w:rFonts w:eastAsia="Times New Roman"/>
                <w:color w:val="auto"/>
                <w:sz w:val="18"/>
                <w:szCs w:val="18"/>
                <w:lang w:eastAsia="fr-FR"/>
              </w:rPr>
              <w:t>3</w:t>
            </w:r>
            <w:r w:rsidR="00EB13AF">
              <w:rPr>
                <w:rFonts w:eastAsia="Times New Roman"/>
                <w:color w:val="auto"/>
                <w:sz w:val="18"/>
                <w:szCs w:val="18"/>
                <w:lang w:eastAsia="fr-FR"/>
              </w:rPr>
              <w:t>2</w:t>
            </w:r>
            <w:r w:rsidR="00EC7A9B" w:rsidRPr="0064664C">
              <w:rPr>
                <w:rFonts w:eastAsia="Times New Roman"/>
                <w:color w:val="auto"/>
                <w:sz w:val="18"/>
                <w:szCs w:val="18"/>
                <w:lang w:eastAsia="fr-FR"/>
              </w:rPr>
              <w:t> </w:t>
            </w:r>
            <w:r>
              <w:rPr>
                <w:rFonts w:eastAsia="Times New Roman"/>
                <w:color w:val="auto"/>
                <w:sz w:val="18"/>
                <w:szCs w:val="18"/>
                <w:lang w:eastAsia="fr-FR"/>
              </w:rPr>
              <w:t>224</w:t>
            </w:r>
            <w:r w:rsidR="00EC7A9B" w:rsidRPr="0064664C">
              <w:rPr>
                <w:rFonts w:eastAsia="Times New Roman"/>
                <w:color w:val="auto"/>
                <w:sz w:val="18"/>
                <w:szCs w:val="18"/>
                <w:lang w:eastAsia="fr-FR"/>
              </w:rPr>
              <w:t>,00</w:t>
            </w: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177E9" w:rsidP="00E177E9">
            <w:pPr>
              <w:spacing w:after="0" w:line="240" w:lineRule="auto"/>
              <w:jc w:val="right"/>
              <w:rPr>
                <w:rFonts w:eastAsia="Times New Roman"/>
                <w:color w:val="auto"/>
                <w:sz w:val="18"/>
                <w:szCs w:val="18"/>
                <w:lang w:eastAsia="fr-FR"/>
              </w:rPr>
            </w:pPr>
            <w:r>
              <w:rPr>
                <w:rFonts w:eastAsia="Times New Roman"/>
                <w:color w:val="auto"/>
                <w:sz w:val="18"/>
                <w:szCs w:val="18"/>
                <w:lang w:eastAsia="fr-FR"/>
              </w:rPr>
              <w:t>42</w:t>
            </w:r>
            <w:r w:rsidR="00EC7A9B" w:rsidRPr="0064664C">
              <w:rPr>
                <w:rFonts w:eastAsia="Times New Roman"/>
                <w:color w:val="auto"/>
                <w:sz w:val="18"/>
                <w:szCs w:val="18"/>
                <w:lang w:eastAsia="fr-FR"/>
              </w:rPr>
              <w:t> </w:t>
            </w:r>
            <w:r>
              <w:rPr>
                <w:rFonts w:eastAsia="Times New Roman"/>
                <w:color w:val="auto"/>
                <w:sz w:val="18"/>
                <w:szCs w:val="18"/>
                <w:lang w:eastAsia="fr-FR"/>
              </w:rPr>
              <w:t>605</w:t>
            </w:r>
            <w:r w:rsidR="00EC7A9B" w:rsidRPr="0064664C">
              <w:rPr>
                <w:rFonts w:eastAsia="Times New Roman"/>
                <w:color w:val="auto"/>
                <w:sz w:val="18"/>
                <w:szCs w:val="18"/>
                <w:lang w:eastAsia="fr-FR"/>
              </w:rPr>
              <w:t>,00</w:t>
            </w: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2A7A04" w:rsidP="00EB13AF">
            <w:pPr>
              <w:spacing w:after="0" w:line="240" w:lineRule="auto"/>
              <w:jc w:val="right"/>
              <w:rPr>
                <w:rFonts w:eastAsia="Times New Roman"/>
                <w:color w:val="auto"/>
                <w:sz w:val="18"/>
                <w:szCs w:val="18"/>
                <w:lang w:eastAsia="fr-FR"/>
              </w:rPr>
            </w:pPr>
            <w:r>
              <w:rPr>
                <w:rFonts w:eastAsia="Times New Roman"/>
                <w:color w:val="auto"/>
                <w:sz w:val="18"/>
                <w:szCs w:val="18"/>
                <w:lang w:eastAsia="fr-FR"/>
              </w:rPr>
              <w:t>-10 381,00</w:t>
            </w: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1068</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Excédents de fonctionnement capitalisés (9)</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EB13AF" w:rsidP="002A7A04">
            <w:pPr>
              <w:spacing w:after="0" w:line="240" w:lineRule="auto"/>
              <w:jc w:val="right"/>
              <w:rPr>
                <w:rFonts w:eastAsia="Times New Roman"/>
                <w:color w:val="auto"/>
                <w:sz w:val="18"/>
                <w:szCs w:val="18"/>
                <w:lang w:eastAsia="fr-FR"/>
              </w:rPr>
            </w:pPr>
            <w:r>
              <w:rPr>
                <w:rFonts w:eastAsia="Times New Roman"/>
                <w:color w:val="auto"/>
                <w:sz w:val="18"/>
                <w:szCs w:val="18"/>
                <w:lang w:eastAsia="fr-FR"/>
              </w:rPr>
              <w:t>0</w:t>
            </w:r>
            <w:r w:rsidR="00EC7A9B" w:rsidRPr="0064664C">
              <w:rPr>
                <w:rFonts w:eastAsia="Times New Roman"/>
                <w:color w:val="auto"/>
                <w:sz w:val="18"/>
                <w:szCs w:val="18"/>
                <w:lang w:eastAsia="fr-FR"/>
              </w:rPr>
              <w:t>,</w:t>
            </w:r>
            <w:r w:rsidR="002A7A04">
              <w:rPr>
                <w:rFonts w:eastAsia="Times New Roman"/>
                <w:color w:val="auto"/>
                <w:sz w:val="18"/>
                <w:szCs w:val="18"/>
                <w:lang w:eastAsia="fr-FR"/>
              </w:rPr>
              <w:t>00</w:t>
            </w: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177E9" w:rsidP="00E177E9">
            <w:pPr>
              <w:spacing w:after="0" w:line="240" w:lineRule="auto"/>
              <w:jc w:val="right"/>
              <w:rPr>
                <w:rFonts w:eastAsia="Times New Roman"/>
                <w:color w:val="auto"/>
                <w:sz w:val="18"/>
                <w:szCs w:val="18"/>
                <w:lang w:eastAsia="fr-FR"/>
              </w:rPr>
            </w:pPr>
            <w:r>
              <w:rPr>
                <w:rFonts w:eastAsia="Times New Roman"/>
                <w:color w:val="auto"/>
                <w:sz w:val="18"/>
                <w:szCs w:val="18"/>
                <w:lang w:eastAsia="fr-FR"/>
              </w:rPr>
              <w:t>352</w:t>
            </w:r>
            <w:r w:rsidR="00EC7A9B" w:rsidRPr="0064664C">
              <w:rPr>
                <w:rFonts w:eastAsia="Times New Roman"/>
                <w:color w:val="auto"/>
                <w:sz w:val="18"/>
                <w:szCs w:val="18"/>
                <w:lang w:eastAsia="fr-FR"/>
              </w:rPr>
              <w:t> </w:t>
            </w:r>
            <w:r>
              <w:rPr>
                <w:rFonts w:eastAsia="Times New Roman"/>
                <w:color w:val="auto"/>
                <w:sz w:val="18"/>
                <w:szCs w:val="18"/>
                <w:lang w:eastAsia="fr-FR"/>
              </w:rPr>
              <w:t>920</w:t>
            </w:r>
            <w:r w:rsidR="00EC7A9B" w:rsidRPr="0064664C">
              <w:rPr>
                <w:rFonts w:eastAsia="Times New Roman"/>
                <w:color w:val="auto"/>
                <w:sz w:val="18"/>
                <w:szCs w:val="18"/>
                <w:lang w:eastAsia="fr-FR"/>
              </w:rPr>
              <w:t>,</w:t>
            </w:r>
            <w:r w:rsidR="00EC7A9B">
              <w:rPr>
                <w:rFonts w:eastAsia="Times New Roman"/>
                <w:color w:val="auto"/>
                <w:sz w:val="18"/>
                <w:szCs w:val="18"/>
                <w:lang w:eastAsia="fr-FR"/>
              </w:rPr>
              <w:t>8</w:t>
            </w:r>
            <w:r>
              <w:rPr>
                <w:rFonts w:eastAsia="Times New Roman"/>
                <w:color w:val="auto"/>
                <w:sz w:val="18"/>
                <w:szCs w:val="18"/>
                <w:lang w:eastAsia="fr-FR"/>
              </w:rPr>
              <w:t>6</w:t>
            </w: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2A7A04" w:rsidP="00EB13AF">
            <w:pPr>
              <w:spacing w:after="0" w:line="240" w:lineRule="auto"/>
              <w:jc w:val="right"/>
              <w:rPr>
                <w:rFonts w:eastAsia="Times New Roman"/>
                <w:color w:val="auto"/>
                <w:sz w:val="18"/>
                <w:szCs w:val="18"/>
                <w:lang w:eastAsia="fr-FR"/>
              </w:rPr>
            </w:pPr>
            <w:r>
              <w:rPr>
                <w:rFonts w:eastAsia="Times New Roman"/>
                <w:color w:val="auto"/>
                <w:sz w:val="18"/>
                <w:szCs w:val="18"/>
                <w:lang w:eastAsia="fr-FR"/>
              </w:rPr>
              <w:t>-352 920 86</w:t>
            </w: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138</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 xml:space="preserve">Autres </w:t>
            </w:r>
            <w:proofErr w:type="spellStart"/>
            <w:r w:rsidRPr="0064664C">
              <w:rPr>
                <w:rFonts w:eastAsia="Times New Roman"/>
                <w:color w:val="auto"/>
                <w:sz w:val="18"/>
                <w:szCs w:val="18"/>
                <w:lang w:eastAsia="fr-FR"/>
              </w:rPr>
              <w:t>subvent</w:t>
            </w:r>
            <w:proofErr w:type="spellEnd"/>
            <w:r w:rsidRPr="0064664C">
              <w:rPr>
                <w:rFonts w:eastAsia="Times New Roman"/>
                <w:color w:val="auto"/>
                <w:sz w:val="18"/>
                <w:szCs w:val="18"/>
                <w:lang w:eastAsia="fr-FR"/>
              </w:rPr>
              <w:t xml:space="preserve">° </w:t>
            </w:r>
            <w:proofErr w:type="spellStart"/>
            <w:r w:rsidRPr="0064664C">
              <w:rPr>
                <w:rFonts w:eastAsia="Times New Roman"/>
                <w:color w:val="auto"/>
                <w:sz w:val="18"/>
                <w:szCs w:val="18"/>
                <w:lang w:eastAsia="fr-FR"/>
              </w:rPr>
              <w:t>invest</w:t>
            </w:r>
            <w:proofErr w:type="spellEnd"/>
            <w:r w:rsidRPr="0064664C">
              <w:rPr>
                <w:rFonts w:eastAsia="Times New Roman"/>
                <w:color w:val="auto"/>
                <w:sz w:val="18"/>
                <w:szCs w:val="18"/>
                <w:lang w:eastAsia="fr-FR"/>
              </w:rPr>
              <w:t xml:space="preserve">. non </w:t>
            </w:r>
            <w:proofErr w:type="spellStart"/>
            <w:r w:rsidRPr="0064664C">
              <w:rPr>
                <w:rFonts w:eastAsia="Times New Roman"/>
                <w:color w:val="auto"/>
                <w:sz w:val="18"/>
                <w:szCs w:val="18"/>
                <w:lang w:eastAsia="fr-FR"/>
              </w:rPr>
              <w:t>transf</w:t>
            </w:r>
            <w:proofErr w:type="spellEnd"/>
            <w:r w:rsidRPr="0064664C">
              <w:rPr>
                <w:rFonts w:eastAsia="Times New Roman"/>
                <w:color w:val="auto"/>
                <w:sz w:val="18"/>
                <w:szCs w:val="18"/>
                <w:lang w:eastAsia="fr-FR"/>
              </w:rPr>
              <w:t>.</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FF1F12">
            <w:pPr>
              <w:spacing w:after="0" w:line="240" w:lineRule="auto"/>
              <w:jc w:val="right"/>
              <w:rPr>
                <w:rFonts w:eastAsia="Times New Roman"/>
                <w:color w:val="auto"/>
                <w:sz w:val="18"/>
                <w:szCs w:val="18"/>
                <w:lang w:eastAsia="fr-FR"/>
              </w:rPr>
            </w:pP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165</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Dépôts et cautionnements reçus</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1B419E" w:rsidP="001B419E">
            <w:pPr>
              <w:spacing w:after="0" w:line="240" w:lineRule="auto"/>
              <w:jc w:val="right"/>
              <w:rPr>
                <w:rFonts w:eastAsia="Times New Roman"/>
                <w:color w:val="auto"/>
                <w:sz w:val="18"/>
                <w:szCs w:val="18"/>
                <w:lang w:eastAsia="fr-FR"/>
              </w:rPr>
            </w:pPr>
            <w:r>
              <w:rPr>
                <w:rFonts w:eastAsia="Times New Roman"/>
                <w:color w:val="auto"/>
                <w:sz w:val="18"/>
                <w:szCs w:val="18"/>
                <w:lang w:eastAsia="fr-FR"/>
              </w:rPr>
              <w:t>3</w:t>
            </w:r>
            <w:r w:rsidR="00EC7A9B" w:rsidRPr="0064664C">
              <w:rPr>
                <w:rFonts w:eastAsia="Times New Roman"/>
                <w:color w:val="auto"/>
                <w:sz w:val="18"/>
                <w:szCs w:val="18"/>
                <w:lang w:eastAsia="fr-FR"/>
              </w:rPr>
              <w:t> </w:t>
            </w:r>
            <w:r>
              <w:rPr>
                <w:rFonts w:eastAsia="Times New Roman"/>
                <w:color w:val="auto"/>
                <w:sz w:val="18"/>
                <w:szCs w:val="18"/>
                <w:lang w:eastAsia="fr-FR"/>
              </w:rPr>
              <w:t>0</w:t>
            </w:r>
            <w:r w:rsidR="00EC7A9B" w:rsidRPr="0064664C">
              <w:rPr>
                <w:rFonts w:eastAsia="Times New Roman"/>
                <w:color w:val="auto"/>
                <w:sz w:val="18"/>
                <w:szCs w:val="18"/>
                <w:lang w:eastAsia="fr-FR"/>
              </w:rPr>
              <w:t>00,00</w:t>
            </w: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FF1F12">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3 000,00</w:t>
            </w: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18</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 xml:space="preserve">Compte de liaison : </w:t>
            </w:r>
            <w:proofErr w:type="spellStart"/>
            <w:r w:rsidRPr="0064664C">
              <w:rPr>
                <w:rFonts w:eastAsia="Times New Roman"/>
                <w:color w:val="auto"/>
                <w:sz w:val="18"/>
                <w:szCs w:val="18"/>
                <w:lang w:eastAsia="fr-FR"/>
              </w:rPr>
              <w:t>affectat</w:t>
            </w:r>
            <w:proofErr w:type="spellEnd"/>
            <w:r w:rsidRPr="0064664C">
              <w:rPr>
                <w:rFonts w:eastAsia="Times New Roman"/>
                <w:color w:val="auto"/>
                <w:sz w:val="18"/>
                <w:szCs w:val="18"/>
                <w:lang w:eastAsia="fr-FR"/>
              </w:rPr>
              <w:t>° (</w:t>
            </w:r>
            <w:proofErr w:type="spellStart"/>
            <w:r w:rsidRPr="0064664C">
              <w:rPr>
                <w:rFonts w:eastAsia="Times New Roman"/>
                <w:color w:val="auto"/>
                <w:sz w:val="18"/>
                <w:szCs w:val="18"/>
                <w:lang w:eastAsia="fr-FR"/>
              </w:rPr>
              <w:t>BA</w:t>
            </w:r>
            <w:proofErr w:type="gramStart"/>
            <w:r w:rsidRPr="0064664C">
              <w:rPr>
                <w:rFonts w:eastAsia="Times New Roman"/>
                <w:color w:val="auto"/>
                <w:sz w:val="18"/>
                <w:szCs w:val="18"/>
                <w:lang w:eastAsia="fr-FR"/>
              </w:rPr>
              <w:t>,régie</w:t>
            </w:r>
            <w:proofErr w:type="spellEnd"/>
            <w:proofErr w:type="gramEnd"/>
            <w:r w:rsidRPr="0064664C">
              <w:rPr>
                <w:rFonts w:eastAsia="Times New Roman"/>
                <w:color w:val="auto"/>
                <w:sz w:val="18"/>
                <w:szCs w:val="18"/>
                <w:lang w:eastAsia="fr-FR"/>
              </w:rPr>
              <w:t>) (7)</w:t>
            </w:r>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FF1F12">
            <w:pPr>
              <w:spacing w:after="0" w:line="240" w:lineRule="auto"/>
              <w:jc w:val="right"/>
              <w:rPr>
                <w:rFonts w:eastAsia="Times New Roman"/>
                <w:color w:val="auto"/>
                <w:sz w:val="18"/>
                <w:szCs w:val="18"/>
                <w:lang w:eastAsia="fr-FR"/>
              </w:rPr>
            </w:pP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26</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proofErr w:type="spellStart"/>
            <w:r w:rsidRPr="0064664C">
              <w:rPr>
                <w:rFonts w:eastAsia="Times New Roman"/>
                <w:color w:val="auto"/>
                <w:sz w:val="18"/>
                <w:szCs w:val="18"/>
                <w:lang w:val="en-US" w:eastAsia="fr-FR"/>
              </w:rPr>
              <w:t>Participat</w:t>
            </w:r>
            <w:proofErr w:type="spellEnd"/>
            <w:r w:rsidRPr="0064664C">
              <w:rPr>
                <w:rFonts w:eastAsia="Times New Roman"/>
                <w:color w:val="auto"/>
                <w:sz w:val="18"/>
                <w:szCs w:val="18"/>
                <w:lang w:val="en-US" w:eastAsia="fr-FR"/>
              </w:rPr>
              <w:t xml:space="preserve">° et </w:t>
            </w:r>
            <w:proofErr w:type="spellStart"/>
            <w:r w:rsidRPr="0064664C">
              <w:rPr>
                <w:rFonts w:eastAsia="Times New Roman"/>
                <w:color w:val="auto"/>
                <w:sz w:val="18"/>
                <w:szCs w:val="18"/>
                <w:lang w:val="en-US" w:eastAsia="fr-FR"/>
              </w:rPr>
              <w:t>créances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rattachées</w:t>
            </w:r>
            <w:proofErr w:type="spellEnd"/>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FF1F12">
            <w:pPr>
              <w:spacing w:after="0" w:line="240" w:lineRule="auto"/>
              <w:jc w:val="right"/>
              <w:rPr>
                <w:rFonts w:eastAsia="Times New Roman"/>
                <w:color w:val="auto"/>
                <w:sz w:val="18"/>
                <w:szCs w:val="18"/>
                <w:lang w:eastAsia="fr-FR"/>
              </w:rPr>
            </w:pP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EC7A9B" w:rsidP="00226346">
            <w:pPr>
              <w:spacing w:after="0" w:line="240" w:lineRule="auto"/>
              <w:jc w:val="right"/>
              <w:rPr>
                <w:rFonts w:eastAsia="Times New Roman"/>
                <w:color w:val="auto"/>
                <w:sz w:val="18"/>
                <w:szCs w:val="18"/>
                <w:lang w:eastAsia="fr-FR"/>
              </w:rPr>
            </w:pPr>
          </w:p>
        </w:tc>
      </w:tr>
      <w:tr w:rsidR="00EC7A9B" w:rsidRPr="00226346" w:rsidTr="00425B57">
        <w:trPr>
          <w:jc w:val="center"/>
        </w:trPr>
        <w:tc>
          <w:tcPr>
            <w:tcW w:w="10" w:type="pct"/>
            <w:tcMar>
              <w:top w:w="0" w:type="dxa"/>
              <w:left w:w="0" w:type="dxa"/>
              <w:bottom w:w="30" w:type="dxa"/>
              <w:right w:w="0" w:type="dxa"/>
            </w:tcMar>
            <w:vAlign w:val="center"/>
            <w:hideMark/>
          </w:tcPr>
          <w:p w:rsidR="00EC7A9B" w:rsidRPr="0064664C" w:rsidRDefault="00EC7A9B" w:rsidP="00226346">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nil"/>
              <w:right w:val="single" w:sz="8" w:space="0" w:color="auto"/>
            </w:tcBorders>
            <w:tcMar>
              <w:top w:w="0" w:type="dxa"/>
              <w:left w:w="71" w:type="dxa"/>
              <w:bottom w:w="30" w:type="dxa"/>
              <w:right w:w="71" w:type="dxa"/>
            </w:tcMar>
            <w:hideMark/>
          </w:tcPr>
          <w:p w:rsidR="00EC7A9B" w:rsidRPr="0064664C" w:rsidRDefault="00EC7A9B" w:rsidP="00226346">
            <w:pPr>
              <w:spacing w:after="0" w:line="240" w:lineRule="auto"/>
              <w:rPr>
                <w:rFonts w:eastAsia="Times New Roman"/>
                <w:color w:val="auto"/>
                <w:sz w:val="18"/>
                <w:szCs w:val="18"/>
                <w:lang w:eastAsia="fr-FR"/>
              </w:rPr>
            </w:pPr>
            <w:r w:rsidRPr="0064664C">
              <w:rPr>
                <w:rFonts w:eastAsia="Times New Roman"/>
                <w:color w:val="auto"/>
                <w:sz w:val="18"/>
                <w:szCs w:val="18"/>
                <w:lang w:eastAsia="fr-FR"/>
              </w:rPr>
              <w:t>27</w:t>
            </w:r>
          </w:p>
        </w:tc>
        <w:tc>
          <w:tcPr>
            <w:tcW w:w="2286"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C7A9B" w:rsidP="00226346">
            <w:pPr>
              <w:spacing w:after="0" w:line="240" w:lineRule="auto"/>
              <w:rPr>
                <w:rFonts w:eastAsia="Times New Roman"/>
                <w:color w:val="auto"/>
                <w:sz w:val="18"/>
                <w:szCs w:val="18"/>
                <w:lang w:eastAsia="fr-FR"/>
              </w:rPr>
            </w:pPr>
            <w:proofErr w:type="spellStart"/>
            <w:r w:rsidRPr="0064664C">
              <w:rPr>
                <w:rFonts w:eastAsia="Times New Roman"/>
                <w:color w:val="auto"/>
                <w:sz w:val="18"/>
                <w:szCs w:val="18"/>
                <w:lang w:val="en-US" w:eastAsia="fr-FR"/>
              </w:rPr>
              <w:t>Autres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financières</w:t>
            </w:r>
            <w:proofErr w:type="spellEnd"/>
          </w:p>
        </w:tc>
        <w:tc>
          <w:tcPr>
            <w:tcW w:w="869" w:type="pct"/>
            <w:gridSpan w:val="2"/>
            <w:tcBorders>
              <w:top w:val="nil"/>
              <w:left w:val="nil"/>
              <w:bottom w:val="nil"/>
              <w:right w:val="double" w:sz="6" w:space="0" w:color="auto"/>
            </w:tcBorders>
            <w:tcMar>
              <w:top w:w="0" w:type="dxa"/>
              <w:left w:w="0" w:type="dxa"/>
              <w:bottom w:w="30" w:type="dxa"/>
              <w:right w:w="0" w:type="dxa"/>
            </w:tcMar>
            <w:hideMark/>
          </w:tcPr>
          <w:p w:rsidR="00EC7A9B" w:rsidRPr="0064664C" w:rsidRDefault="002A7A04" w:rsidP="002A7A04">
            <w:pPr>
              <w:spacing w:after="0" w:line="240" w:lineRule="auto"/>
              <w:jc w:val="right"/>
              <w:rPr>
                <w:rFonts w:eastAsia="Times New Roman"/>
                <w:color w:val="auto"/>
                <w:sz w:val="18"/>
                <w:szCs w:val="18"/>
                <w:lang w:eastAsia="fr-FR"/>
              </w:rPr>
            </w:pPr>
            <w:r>
              <w:rPr>
                <w:rFonts w:eastAsia="Times New Roman"/>
                <w:color w:val="auto"/>
                <w:sz w:val="18"/>
                <w:szCs w:val="18"/>
                <w:lang w:eastAsia="fr-FR"/>
              </w:rPr>
              <w:t>9</w:t>
            </w:r>
            <w:r w:rsidR="009D5EE5">
              <w:rPr>
                <w:rFonts w:eastAsia="Times New Roman"/>
                <w:color w:val="auto"/>
                <w:sz w:val="18"/>
                <w:szCs w:val="18"/>
                <w:lang w:eastAsia="fr-FR"/>
              </w:rPr>
              <w:t xml:space="preserve"> </w:t>
            </w:r>
            <w:r>
              <w:rPr>
                <w:rFonts w:eastAsia="Times New Roman"/>
                <w:color w:val="auto"/>
                <w:sz w:val="18"/>
                <w:szCs w:val="18"/>
                <w:lang w:eastAsia="fr-FR"/>
              </w:rPr>
              <w:t>000</w:t>
            </w:r>
            <w:r w:rsidR="00EC7A9B" w:rsidRPr="0064664C">
              <w:rPr>
                <w:rFonts w:eastAsia="Times New Roman"/>
                <w:color w:val="auto"/>
                <w:sz w:val="18"/>
                <w:szCs w:val="18"/>
                <w:lang w:eastAsia="fr-FR"/>
              </w:rPr>
              <w:t>,</w:t>
            </w:r>
            <w:r>
              <w:rPr>
                <w:rFonts w:eastAsia="Times New Roman"/>
                <w:color w:val="auto"/>
                <w:sz w:val="18"/>
                <w:szCs w:val="18"/>
                <w:lang w:eastAsia="fr-FR"/>
              </w:rPr>
              <w:t>00</w:t>
            </w:r>
          </w:p>
        </w:tc>
        <w:tc>
          <w:tcPr>
            <w:tcW w:w="798" w:type="pct"/>
            <w:gridSpan w:val="2"/>
            <w:tcBorders>
              <w:top w:val="nil"/>
              <w:left w:val="nil"/>
              <w:bottom w:val="nil"/>
              <w:right w:val="single" w:sz="8" w:space="0" w:color="auto"/>
            </w:tcBorders>
            <w:tcMar>
              <w:top w:w="0" w:type="dxa"/>
              <w:left w:w="0" w:type="dxa"/>
              <w:bottom w:w="30" w:type="dxa"/>
              <w:right w:w="0" w:type="dxa"/>
            </w:tcMar>
            <w:hideMark/>
          </w:tcPr>
          <w:p w:rsidR="00EC7A9B" w:rsidRPr="0064664C" w:rsidRDefault="00E177E9" w:rsidP="00E177E9">
            <w:pPr>
              <w:spacing w:after="0" w:line="240" w:lineRule="auto"/>
              <w:jc w:val="right"/>
              <w:rPr>
                <w:rFonts w:eastAsia="Times New Roman"/>
                <w:color w:val="auto"/>
                <w:sz w:val="18"/>
                <w:szCs w:val="18"/>
                <w:lang w:eastAsia="fr-FR"/>
              </w:rPr>
            </w:pPr>
            <w:r>
              <w:rPr>
                <w:rFonts w:eastAsia="Times New Roman"/>
                <w:color w:val="auto"/>
                <w:sz w:val="18"/>
                <w:szCs w:val="18"/>
                <w:lang w:eastAsia="fr-FR"/>
              </w:rPr>
              <w:t>7</w:t>
            </w:r>
            <w:r w:rsidR="009D5EE5">
              <w:rPr>
                <w:rFonts w:eastAsia="Times New Roman"/>
                <w:color w:val="auto"/>
                <w:sz w:val="18"/>
                <w:szCs w:val="18"/>
                <w:lang w:eastAsia="fr-FR"/>
              </w:rPr>
              <w:t xml:space="preserve"> 0</w:t>
            </w:r>
            <w:r>
              <w:rPr>
                <w:rFonts w:eastAsia="Times New Roman"/>
                <w:color w:val="auto"/>
                <w:sz w:val="18"/>
                <w:szCs w:val="18"/>
                <w:lang w:eastAsia="fr-FR"/>
              </w:rPr>
              <w:t>95</w:t>
            </w:r>
            <w:r w:rsidR="009D5EE5">
              <w:rPr>
                <w:rFonts w:eastAsia="Times New Roman"/>
                <w:color w:val="auto"/>
                <w:sz w:val="18"/>
                <w:szCs w:val="18"/>
                <w:lang w:eastAsia="fr-FR"/>
              </w:rPr>
              <w:t>,</w:t>
            </w:r>
            <w:r>
              <w:rPr>
                <w:rFonts w:eastAsia="Times New Roman"/>
                <w:color w:val="auto"/>
                <w:sz w:val="18"/>
                <w:szCs w:val="18"/>
                <w:lang w:eastAsia="fr-FR"/>
              </w:rPr>
              <w:t>47</w:t>
            </w:r>
          </w:p>
        </w:tc>
        <w:tc>
          <w:tcPr>
            <w:tcW w:w="641" w:type="pct"/>
            <w:tcBorders>
              <w:top w:val="nil"/>
              <w:left w:val="nil"/>
              <w:bottom w:val="nil"/>
              <w:right w:val="double" w:sz="6" w:space="0" w:color="auto"/>
            </w:tcBorders>
            <w:tcMar>
              <w:top w:w="0" w:type="dxa"/>
              <w:left w:w="0" w:type="dxa"/>
              <w:bottom w:w="30" w:type="dxa"/>
              <w:right w:w="0" w:type="dxa"/>
            </w:tcMar>
            <w:hideMark/>
          </w:tcPr>
          <w:p w:rsidR="00EC7A9B" w:rsidRPr="0064664C" w:rsidRDefault="002A7A04" w:rsidP="009D5EE5">
            <w:pPr>
              <w:spacing w:after="0" w:line="240" w:lineRule="auto"/>
              <w:jc w:val="right"/>
              <w:rPr>
                <w:rFonts w:eastAsia="Times New Roman"/>
                <w:color w:val="auto"/>
                <w:sz w:val="18"/>
                <w:szCs w:val="18"/>
                <w:lang w:eastAsia="fr-FR"/>
              </w:rPr>
            </w:pPr>
            <w:r>
              <w:rPr>
                <w:rFonts w:eastAsia="Times New Roman"/>
                <w:color w:val="auto"/>
                <w:sz w:val="18"/>
                <w:szCs w:val="18"/>
                <w:lang w:eastAsia="fr-FR"/>
              </w:rPr>
              <w:t>1 904,53</w:t>
            </w:r>
          </w:p>
        </w:tc>
      </w:tr>
      <w:tr w:rsidR="00EC7A9B" w:rsidRPr="00226346" w:rsidTr="00425B57">
        <w:trPr>
          <w:trHeight w:val="159"/>
          <w:jc w:val="center"/>
        </w:trPr>
        <w:tc>
          <w:tcPr>
            <w:tcW w:w="10" w:type="pct"/>
            <w:tcMar>
              <w:top w:w="0" w:type="dxa"/>
              <w:left w:w="0" w:type="dxa"/>
              <w:bottom w:w="30" w:type="dxa"/>
              <w:right w:w="0" w:type="dxa"/>
            </w:tcMar>
            <w:vAlign w:val="center"/>
            <w:hideMark/>
          </w:tcPr>
          <w:p w:rsidR="00EC7A9B" w:rsidRPr="0064664C" w:rsidRDefault="00EC7A9B" w:rsidP="00226346">
            <w:pPr>
              <w:spacing w:after="0" w:line="159" w:lineRule="atLeast"/>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96"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EC7A9B" w:rsidRPr="0064664C" w:rsidRDefault="00EC7A9B" w:rsidP="00226346">
            <w:pPr>
              <w:spacing w:after="0" w:line="159" w:lineRule="atLeast"/>
              <w:rPr>
                <w:rFonts w:eastAsia="Times New Roman"/>
                <w:color w:val="auto"/>
                <w:sz w:val="18"/>
                <w:szCs w:val="18"/>
                <w:lang w:eastAsia="fr-FR"/>
              </w:rPr>
            </w:pPr>
            <w:r w:rsidRPr="0064664C">
              <w:rPr>
                <w:rFonts w:eastAsia="Times New Roman"/>
                <w:color w:val="auto"/>
                <w:sz w:val="18"/>
                <w:szCs w:val="18"/>
                <w:lang w:eastAsia="fr-FR"/>
              </w:rPr>
              <w:t>024</w:t>
            </w:r>
          </w:p>
        </w:tc>
        <w:tc>
          <w:tcPr>
            <w:tcW w:w="2286" w:type="pct"/>
            <w:gridSpan w:val="2"/>
            <w:tcBorders>
              <w:top w:val="nil"/>
              <w:left w:val="nil"/>
              <w:bottom w:val="single" w:sz="8" w:space="0" w:color="auto"/>
              <w:right w:val="single" w:sz="8" w:space="0" w:color="auto"/>
            </w:tcBorders>
            <w:tcMar>
              <w:top w:w="0" w:type="dxa"/>
              <w:left w:w="0" w:type="dxa"/>
              <w:bottom w:w="30" w:type="dxa"/>
              <w:right w:w="0" w:type="dxa"/>
            </w:tcMar>
            <w:hideMark/>
          </w:tcPr>
          <w:p w:rsidR="00EC7A9B" w:rsidRPr="0064664C" w:rsidRDefault="00EC7A9B" w:rsidP="00226346">
            <w:pPr>
              <w:spacing w:after="0" w:line="159" w:lineRule="atLeast"/>
              <w:rPr>
                <w:rFonts w:eastAsia="Times New Roman"/>
                <w:color w:val="auto"/>
                <w:sz w:val="18"/>
                <w:szCs w:val="18"/>
                <w:lang w:eastAsia="fr-FR"/>
              </w:rPr>
            </w:pPr>
            <w:proofErr w:type="spellStart"/>
            <w:r w:rsidRPr="0064664C">
              <w:rPr>
                <w:rFonts w:eastAsia="Times New Roman"/>
                <w:color w:val="auto"/>
                <w:sz w:val="18"/>
                <w:szCs w:val="18"/>
                <w:lang w:val="en-US" w:eastAsia="fr-FR"/>
              </w:rPr>
              <w:t>Produits</w:t>
            </w:r>
            <w:proofErr w:type="spellEnd"/>
            <w:r w:rsidRPr="0064664C">
              <w:rPr>
                <w:rFonts w:eastAsia="Times New Roman"/>
                <w:color w:val="auto"/>
                <w:sz w:val="18"/>
                <w:szCs w:val="18"/>
                <w:lang w:val="en-US" w:eastAsia="fr-FR"/>
              </w:rPr>
              <w:t xml:space="preserve"> des cessions </w:t>
            </w:r>
            <w:proofErr w:type="spellStart"/>
            <w:r w:rsidRPr="0064664C">
              <w:rPr>
                <w:rFonts w:eastAsia="Times New Roman"/>
                <w:color w:val="auto"/>
                <w:sz w:val="18"/>
                <w:szCs w:val="18"/>
                <w:lang w:val="en-US" w:eastAsia="fr-FR"/>
              </w:rPr>
              <w:t>d'immobilisations</w:t>
            </w:r>
            <w:proofErr w:type="spellEnd"/>
          </w:p>
        </w:tc>
        <w:tc>
          <w:tcPr>
            <w:tcW w:w="869" w:type="pct"/>
            <w:gridSpan w:val="2"/>
            <w:tcBorders>
              <w:top w:val="nil"/>
              <w:left w:val="nil"/>
              <w:bottom w:val="single" w:sz="8" w:space="0" w:color="auto"/>
              <w:right w:val="double" w:sz="6" w:space="0" w:color="auto"/>
            </w:tcBorders>
            <w:tcMar>
              <w:top w:w="0" w:type="dxa"/>
              <w:left w:w="0" w:type="dxa"/>
              <w:bottom w:w="30" w:type="dxa"/>
              <w:right w:w="0" w:type="dxa"/>
            </w:tcMar>
            <w:hideMark/>
          </w:tcPr>
          <w:p w:rsidR="00EC7A9B" w:rsidRPr="0064664C" w:rsidRDefault="002A7A04" w:rsidP="00226346">
            <w:pPr>
              <w:spacing w:after="0" w:line="159" w:lineRule="atLeast"/>
              <w:jc w:val="right"/>
              <w:rPr>
                <w:rFonts w:eastAsia="Times New Roman"/>
                <w:color w:val="auto"/>
                <w:sz w:val="18"/>
                <w:szCs w:val="18"/>
                <w:lang w:eastAsia="fr-FR"/>
              </w:rPr>
            </w:pPr>
            <w:r>
              <w:rPr>
                <w:rFonts w:eastAsia="Times New Roman"/>
                <w:color w:val="auto"/>
                <w:sz w:val="18"/>
                <w:szCs w:val="18"/>
                <w:lang w:eastAsia="fr-FR"/>
              </w:rPr>
              <w:t>27 00</w:t>
            </w:r>
            <w:r w:rsidR="00EC7A9B" w:rsidRPr="0064664C">
              <w:rPr>
                <w:rFonts w:eastAsia="Times New Roman"/>
                <w:color w:val="auto"/>
                <w:sz w:val="18"/>
                <w:szCs w:val="18"/>
                <w:lang w:eastAsia="fr-FR"/>
              </w:rPr>
              <w:t>0,00</w:t>
            </w:r>
          </w:p>
        </w:tc>
        <w:tc>
          <w:tcPr>
            <w:tcW w:w="798" w:type="pct"/>
            <w:gridSpan w:val="2"/>
            <w:tcBorders>
              <w:top w:val="nil"/>
              <w:left w:val="nil"/>
              <w:bottom w:val="single" w:sz="8" w:space="0" w:color="auto"/>
              <w:right w:val="single" w:sz="8" w:space="0" w:color="auto"/>
            </w:tcBorders>
            <w:tcMar>
              <w:top w:w="0" w:type="dxa"/>
              <w:left w:w="0" w:type="dxa"/>
              <w:bottom w:w="30" w:type="dxa"/>
              <w:right w:w="0" w:type="dxa"/>
            </w:tcMar>
            <w:hideMark/>
          </w:tcPr>
          <w:p w:rsidR="00EC7A9B" w:rsidRPr="0064664C" w:rsidRDefault="002A7A04" w:rsidP="00FF1F12">
            <w:pPr>
              <w:spacing w:after="0" w:line="159" w:lineRule="atLeast"/>
              <w:jc w:val="right"/>
              <w:rPr>
                <w:rFonts w:eastAsia="Times New Roman"/>
                <w:color w:val="auto"/>
                <w:sz w:val="18"/>
                <w:szCs w:val="18"/>
                <w:lang w:eastAsia="fr-FR"/>
              </w:rPr>
            </w:pPr>
            <w:r>
              <w:rPr>
                <w:rFonts w:eastAsia="Times New Roman"/>
                <w:color w:val="auto"/>
                <w:sz w:val="18"/>
                <w:szCs w:val="18"/>
                <w:lang w:eastAsia="fr-FR"/>
              </w:rPr>
              <w:t>-2 201</w:t>
            </w:r>
            <w:r w:rsidR="00EC7A9B" w:rsidRPr="0064664C">
              <w:rPr>
                <w:rFonts w:eastAsia="Times New Roman"/>
                <w:color w:val="auto"/>
                <w:sz w:val="18"/>
                <w:szCs w:val="18"/>
                <w:lang w:eastAsia="fr-FR"/>
              </w:rPr>
              <w:t>,00</w:t>
            </w:r>
          </w:p>
        </w:tc>
        <w:tc>
          <w:tcPr>
            <w:tcW w:w="641" w:type="pct"/>
            <w:tcBorders>
              <w:top w:val="nil"/>
              <w:left w:val="nil"/>
              <w:bottom w:val="single" w:sz="8" w:space="0" w:color="auto"/>
              <w:right w:val="double" w:sz="6" w:space="0" w:color="auto"/>
            </w:tcBorders>
            <w:tcMar>
              <w:top w:w="0" w:type="dxa"/>
              <w:left w:w="0" w:type="dxa"/>
              <w:bottom w:w="30" w:type="dxa"/>
              <w:right w:w="0" w:type="dxa"/>
            </w:tcMar>
            <w:hideMark/>
          </w:tcPr>
          <w:p w:rsidR="00EC7A9B" w:rsidRPr="0064664C" w:rsidRDefault="002A7A04" w:rsidP="00EB13AF">
            <w:pPr>
              <w:spacing w:after="0" w:line="159" w:lineRule="atLeast"/>
              <w:jc w:val="center"/>
              <w:rPr>
                <w:rFonts w:eastAsia="Times New Roman"/>
                <w:color w:val="auto"/>
                <w:sz w:val="18"/>
                <w:szCs w:val="18"/>
                <w:lang w:eastAsia="fr-FR"/>
              </w:rPr>
            </w:pPr>
            <w:r>
              <w:rPr>
                <w:rFonts w:eastAsia="Times New Roman"/>
                <w:color w:val="auto"/>
                <w:sz w:val="18"/>
                <w:szCs w:val="18"/>
                <w:lang w:eastAsia="fr-FR"/>
              </w:rPr>
              <w:t xml:space="preserve">      29 201,00</w:t>
            </w:r>
          </w:p>
        </w:tc>
      </w:tr>
      <w:tr w:rsidR="00226346" w:rsidRPr="00226346" w:rsidTr="00425B57">
        <w:trPr>
          <w:cantSplit/>
          <w:trHeight w:val="90"/>
          <w:jc w:val="center"/>
        </w:trPr>
        <w:tc>
          <w:tcPr>
            <w:tcW w:w="10" w:type="pct"/>
            <w:tcMar>
              <w:top w:w="0" w:type="dxa"/>
              <w:left w:w="0" w:type="dxa"/>
              <w:bottom w:w="30" w:type="dxa"/>
              <w:right w:w="0" w:type="dxa"/>
            </w:tcMar>
            <w:vAlign w:val="center"/>
            <w:hideMark/>
          </w:tcPr>
          <w:p w:rsidR="00226346" w:rsidRPr="0064664C" w:rsidRDefault="00226346" w:rsidP="00226346">
            <w:pPr>
              <w:spacing w:after="0" w:line="90" w:lineRule="atLeast"/>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2682" w:type="pct"/>
            <w:gridSpan w:val="3"/>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226346" w:rsidRPr="0064664C" w:rsidRDefault="00226346" w:rsidP="00226346">
            <w:pPr>
              <w:spacing w:after="0" w:line="90" w:lineRule="atLeast"/>
              <w:jc w:val="center"/>
              <w:rPr>
                <w:rFonts w:eastAsia="Times New Roman"/>
                <w:color w:val="auto"/>
                <w:sz w:val="18"/>
                <w:szCs w:val="18"/>
                <w:lang w:eastAsia="fr-FR"/>
              </w:rPr>
            </w:pPr>
            <w:r w:rsidRPr="0064664C">
              <w:rPr>
                <w:rFonts w:eastAsia="Times New Roman"/>
                <w:b/>
                <w:bCs/>
                <w:color w:val="auto"/>
                <w:sz w:val="18"/>
                <w:szCs w:val="18"/>
                <w:lang w:eastAsia="fr-FR"/>
              </w:rPr>
              <w:t>Total des recettes financières</w:t>
            </w:r>
          </w:p>
        </w:tc>
        <w:tc>
          <w:tcPr>
            <w:tcW w:w="869" w:type="pct"/>
            <w:gridSpan w:val="2"/>
            <w:tcBorders>
              <w:top w:val="nil"/>
              <w:left w:val="nil"/>
              <w:bottom w:val="single" w:sz="8" w:space="0" w:color="auto"/>
              <w:right w:val="double" w:sz="6" w:space="0" w:color="auto"/>
            </w:tcBorders>
            <w:tcMar>
              <w:top w:w="0" w:type="dxa"/>
              <w:left w:w="0" w:type="dxa"/>
              <w:bottom w:w="30" w:type="dxa"/>
              <w:right w:w="0" w:type="dxa"/>
            </w:tcMar>
            <w:hideMark/>
          </w:tcPr>
          <w:p w:rsidR="00226346" w:rsidRPr="0064664C" w:rsidRDefault="005A2771" w:rsidP="004E09FD">
            <w:pPr>
              <w:spacing w:after="0" w:line="90" w:lineRule="atLeast"/>
              <w:jc w:val="right"/>
              <w:rPr>
                <w:rFonts w:eastAsia="Times New Roman"/>
                <w:b/>
                <w:color w:val="auto"/>
                <w:sz w:val="18"/>
                <w:szCs w:val="18"/>
                <w:lang w:eastAsia="fr-FR"/>
              </w:rPr>
            </w:pPr>
            <w:r>
              <w:rPr>
                <w:rFonts w:eastAsia="Times New Roman"/>
                <w:b/>
                <w:color w:val="auto"/>
                <w:sz w:val="18"/>
                <w:szCs w:val="18"/>
                <w:lang w:eastAsia="fr-FR"/>
              </w:rPr>
              <w:t xml:space="preserve"> </w:t>
            </w:r>
            <w:r w:rsidR="004E09FD">
              <w:rPr>
                <w:rFonts w:eastAsia="Times New Roman"/>
                <w:b/>
                <w:color w:val="auto"/>
                <w:sz w:val="18"/>
                <w:szCs w:val="18"/>
                <w:lang w:eastAsia="fr-FR"/>
              </w:rPr>
              <w:t>71</w:t>
            </w:r>
            <w:r w:rsidR="005F1F82" w:rsidRPr="0064664C">
              <w:rPr>
                <w:rFonts w:eastAsia="Times New Roman"/>
                <w:b/>
                <w:color w:val="auto"/>
                <w:sz w:val="18"/>
                <w:szCs w:val="18"/>
                <w:lang w:eastAsia="fr-FR"/>
              </w:rPr>
              <w:t> </w:t>
            </w:r>
            <w:r w:rsidR="004E09FD">
              <w:rPr>
                <w:rFonts w:eastAsia="Times New Roman"/>
                <w:b/>
                <w:color w:val="auto"/>
                <w:sz w:val="18"/>
                <w:szCs w:val="18"/>
                <w:lang w:eastAsia="fr-FR"/>
              </w:rPr>
              <w:t>224</w:t>
            </w:r>
            <w:r w:rsidR="005F1F82" w:rsidRPr="0064664C">
              <w:rPr>
                <w:rFonts w:eastAsia="Times New Roman"/>
                <w:b/>
                <w:color w:val="auto"/>
                <w:sz w:val="18"/>
                <w:szCs w:val="18"/>
                <w:lang w:eastAsia="fr-FR"/>
              </w:rPr>
              <w:t>,</w:t>
            </w:r>
            <w:r w:rsidR="004E09FD">
              <w:rPr>
                <w:rFonts w:eastAsia="Times New Roman"/>
                <w:b/>
                <w:color w:val="auto"/>
                <w:sz w:val="18"/>
                <w:szCs w:val="18"/>
                <w:lang w:eastAsia="fr-FR"/>
              </w:rPr>
              <w:t>0</w:t>
            </w:r>
            <w:r w:rsidR="001B419E">
              <w:rPr>
                <w:rFonts w:eastAsia="Times New Roman"/>
                <w:b/>
                <w:color w:val="auto"/>
                <w:sz w:val="18"/>
                <w:szCs w:val="18"/>
                <w:lang w:eastAsia="fr-FR"/>
              </w:rPr>
              <w:t>0</w:t>
            </w:r>
          </w:p>
        </w:tc>
        <w:tc>
          <w:tcPr>
            <w:tcW w:w="798" w:type="pct"/>
            <w:gridSpan w:val="2"/>
            <w:tcBorders>
              <w:top w:val="nil"/>
              <w:left w:val="nil"/>
              <w:bottom w:val="single" w:sz="8" w:space="0" w:color="auto"/>
              <w:right w:val="single" w:sz="8" w:space="0" w:color="auto"/>
            </w:tcBorders>
            <w:tcMar>
              <w:top w:w="0" w:type="dxa"/>
              <w:left w:w="0" w:type="dxa"/>
              <w:bottom w:w="30" w:type="dxa"/>
              <w:right w:w="0" w:type="dxa"/>
            </w:tcMar>
            <w:hideMark/>
          </w:tcPr>
          <w:p w:rsidR="00226346" w:rsidRPr="0064664C" w:rsidRDefault="00E02F98" w:rsidP="00E02F98">
            <w:pPr>
              <w:spacing w:after="0" w:line="90" w:lineRule="atLeast"/>
              <w:jc w:val="right"/>
              <w:rPr>
                <w:rFonts w:eastAsia="Times New Roman"/>
                <w:color w:val="auto"/>
                <w:sz w:val="18"/>
                <w:szCs w:val="18"/>
                <w:lang w:eastAsia="fr-FR"/>
              </w:rPr>
            </w:pPr>
            <w:r>
              <w:rPr>
                <w:rFonts w:eastAsia="Times New Roman"/>
                <w:b/>
                <w:bCs/>
                <w:color w:val="auto"/>
                <w:sz w:val="18"/>
                <w:szCs w:val="18"/>
                <w:lang w:eastAsia="fr-FR"/>
              </w:rPr>
              <w:t>403</w:t>
            </w:r>
            <w:r w:rsidR="002A7A04">
              <w:rPr>
                <w:rFonts w:eastAsia="Times New Roman"/>
                <w:b/>
                <w:bCs/>
                <w:color w:val="auto"/>
                <w:sz w:val="18"/>
                <w:szCs w:val="18"/>
                <w:lang w:eastAsia="fr-FR"/>
              </w:rPr>
              <w:t xml:space="preserve"> </w:t>
            </w:r>
            <w:r>
              <w:rPr>
                <w:rFonts w:eastAsia="Times New Roman"/>
                <w:b/>
                <w:bCs/>
                <w:color w:val="auto"/>
                <w:sz w:val="18"/>
                <w:szCs w:val="18"/>
                <w:lang w:eastAsia="fr-FR"/>
              </w:rPr>
              <w:t>420</w:t>
            </w:r>
            <w:r w:rsidR="00226346" w:rsidRPr="0064664C">
              <w:rPr>
                <w:rFonts w:eastAsia="Times New Roman"/>
                <w:b/>
                <w:bCs/>
                <w:color w:val="auto"/>
                <w:sz w:val="18"/>
                <w:szCs w:val="18"/>
                <w:lang w:eastAsia="fr-FR"/>
              </w:rPr>
              <w:t>,</w:t>
            </w:r>
            <w:r w:rsidR="00EC7A9B">
              <w:rPr>
                <w:rFonts w:eastAsia="Times New Roman"/>
                <w:b/>
                <w:bCs/>
                <w:color w:val="auto"/>
                <w:sz w:val="18"/>
                <w:szCs w:val="18"/>
                <w:lang w:eastAsia="fr-FR"/>
              </w:rPr>
              <w:t>3</w:t>
            </w:r>
            <w:r w:rsidR="00E177E9">
              <w:rPr>
                <w:rFonts w:eastAsia="Times New Roman"/>
                <w:b/>
                <w:bCs/>
                <w:color w:val="auto"/>
                <w:sz w:val="18"/>
                <w:szCs w:val="18"/>
                <w:lang w:eastAsia="fr-FR"/>
              </w:rPr>
              <w:t>3</w:t>
            </w:r>
          </w:p>
        </w:tc>
        <w:tc>
          <w:tcPr>
            <w:tcW w:w="641" w:type="pct"/>
            <w:tcBorders>
              <w:top w:val="nil"/>
              <w:left w:val="nil"/>
              <w:bottom w:val="single" w:sz="8" w:space="0" w:color="auto"/>
              <w:right w:val="double" w:sz="6" w:space="0" w:color="auto"/>
            </w:tcBorders>
            <w:tcMar>
              <w:top w:w="0" w:type="dxa"/>
              <w:left w:w="0" w:type="dxa"/>
              <w:bottom w:w="30" w:type="dxa"/>
              <w:right w:w="0" w:type="dxa"/>
            </w:tcMar>
            <w:hideMark/>
          </w:tcPr>
          <w:p w:rsidR="00226346" w:rsidRPr="0064664C" w:rsidRDefault="002A7A04" w:rsidP="00E02F98">
            <w:pPr>
              <w:spacing w:after="0" w:line="90" w:lineRule="atLeast"/>
              <w:jc w:val="right"/>
              <w:rPr>
                <w:rFonts w:eastAsia="Times New Roman"/>
                <w:b/>
                <w:color w:val="auto"/>
                <w:sz w:val="18"/>
                <w:szCs w:val="18"/>
                <w:lang w:eastAsia="fr-FR"/>
              </w:rPr>
            </w:pPr>
            <w:r>
              <w:rPr>
                <w:rFonts w:eastAsia="Times New Roman"/>
                <w:b/>
                <w:color w:val="auto"/>
                <w:sz w:val="18"/>
                <w:szCs w:val="18"/>
                <w:lang w:eastAsia="fr-FR"/>
              </w:rPr>
              <w:t>-</w:t>
            </w:r>
            <w:r w:rsidR="00E02F98">
              <w:rPr>
                <w:rFonts w:eastAsia="Times New Roman"/>
                <w:b/>
                <w:color w:val="auto"/>
                <w:sz w:val="18"/>
                <w:szCs w:val="18"/>
                <w:lang w:eastAsia="fr-FR"/>
              </w:rPr>
              <w:t>332</w:t>
            </w:r>
            <w:r>
              <w:rPr>
                <w:rFonts w:eastAsia="Times New Roman"/>
                <w:b/>
                <w:color w:val="auto"/>
                <w:sz w:val="18"/>
                <w:szCs w:val="18"/>
                <w:lang w:eastAsia="fr-FR"/>
              </w:rPr>
              <w:t> </w:t>
            </w:r>
            <w:r w:rsidR="00E02F98">
              <w:rPr>
                <w:rFonts w:eastAsia="Times New Roman"/>
                <w:b/>
                <w:color w:val="auto"/>
                <w:sz w:val="18"/>
                <w:szCs w:val="18"/>
                <w:lang w:eastAsia="fr-FR"/>
              </w:rPr>
              <w:t>196</w:t>
            </w:r>
            <w:r>
              <w:rPr>
                <w:rFonts w:eastAsia="Times New Roman"/>
                <w:b/>
                <w:color w:val="auto"/>
                <w:sz w:val="18"/>
                <w:szCs w:val="18"/>
                <w:lang w:eastAsia="fr-FR"/>
              </w:rPr>
              <w:t>,</w:t>
            </w:r>
            <w:r w:rsidR="00E02F98">
              <w:rPr>
                <w:rFonts w:eastAsia="Times New Roman"/>
                <w:b/>
                <w:color w:val="auto"/>
                <w:sz w:val="18"/>
                <w:szCs w:val="18"/>
                <w:lang w:eastAsia="fr-FR"/>
              </w:rPr>
              <w:t>3</w:t>
            </w:r>
            <w:r w:rsidR="001B419E">
              <w:rPr>
                <w:rFonts w:eastAsia="Times New Roman"/>
                <w:b/>
                <w:color w:val="auto"/>
                <w:sz w:val="18"/>
                <w:szCs w:val="18"/>
                <w:lang w:eastAsia="fr-FR"/>
              </w:rPr>
              <w:t>3</w:t>
            </w:r>
          </w:p>
        </w:tc>
      </w:tr>
    </w:tbl>
    <w:p w:rsidR="00512467" w:rsidRPr="00B91779" w:rsidRDefault="00512467" w:rsidP="00A87596">
      <w:pPr>
        <w:spacing w:after="0" w:line="240" w:lineRule="auto"/>
        <w:rPr>
          <w:b/>
          <w:color w:val="auto"/>
          <w:sz w:val="22"/>
          <w:szCs w:val="22"/>
          <w:u w:val="single"/>
        </w:rPr>
      </w:pPr>
    </w:p>
    <w:p w:rsidR="008F5407" w:rsidRPr="00100FCB" w:rsidRDefault="008F5407" w:rsidP="00A87596">
      <w:pPr>
        <w:spacing w:after="0" w:line="240" w:lineRule="auto"/>
        <w:rPr>
          <w:color w:val="auto"/>
          <w:sz w:val="22"/>
          <w:szCs w:val="22"/>
        </w:rPr>
      </w:pPr>
      <w:r w:rsidRPr="008F5407">
        <w:rPr>
          <w:b/>
          <w:color w:val="auto"/>
          <w:sz w:val="22"/>
          <w:szCs w:val="22"/>
        </w:rPr>
        <w:t>Le FCTVA :</w:t>
      </w:r>
      <w:r>
        <w:rPr>
          <w:color w:val="auto"/>
          <w:sz w:val="22"/>
          <w:szCs w:val="22"/>
        </w:rPr>
        <w:t xml:space="preserve"> le montant attendu au titre du Fonds de Compensation de la TVA (FCTVA), fondé sur les dépenses d’équipement réalisées en 201</w:t>
      </w:r>
      <w:r w:rsidR="002A7A04">
        <w:rPr>
          <w:color w:val="auto"/>
          <w:sz w:val="22"/>
          <w:szCs w:val="22"/>
        </w:rPr>
        <w:t>9</w:t>
      </w:r>
      <w:r>
        <w:rPr>
          <w:color w:val="auto"/>
          <w:sz w:val="22"/>
          <w:szCs w:val="22"/>
        </w:rPr>
        <w:t xml:space="preserve"> est estimé à </w:t>
      </w:r>
      <w:r w:rsidR="002A7A04">
        <w:rPr>
          <w:color w:val="auto"/>
          <w:sz w:val="22"/>
          <w:szCs w:val="22"/>
        </w:rPr>
        <w:t>29</w:t>
      </w:r>
      <w:r w:rsidR="005F1F82">
        <w:rPr>
          <w:color w:val="auto"/>
          <w:sz w:val="22"/>
          <w:szCs w:val="22"/>
        </w:rPr>
        <w:t> </w:t>
      </w:r>
      <w:r w:rsidR="002A7A04">
        <w:rPr>
          <w:color w:val="auto"/>
          <w:sz w:val="22"/>
          <w:szCs w:val="22"/>
        </w:rPr>
        <w:t>224</w:t>
      </w:r>
      <w:r w:rsidR="005F1F82">
        <w:rPr>
          <w:color w:val="auto"/>
          <w:sz w:val="22"/>
          <w:szCs w:val="22"/>
        </w:rPr>
        <w:t>,</w:t>
      </w:r>
      <w:r w:rsidR="00A71B33">
        <w:rPr>
          <w:color w:val="auto"/>
          <w:sz w:val="22"/>
          <w:szCs w:val="22"/>
        </w:rPr>
        <w:t>00</w:t>
      </w:r>
      <w:r>
        <w:rPr>
          <w:color w:val="auto"/>
          <w:sz w:val="22"/>
          <w:szCs w:val="22"/>
        </w:rPr>
        <w:t xml:space="preserve"> €.</w:t>
      </w:r>
    </w:p>
    <w:p w:rsidR="00925F10" w:rsidRDefault="008F5407" w:rsidP="00A87596">
      <w:pPr>
        <w:spacing w:after="0" w:line="240" w:lineRule="auto"/>
        <w:rPr>
          <w:color w:val="auto"/>
          <w:sz w:val="22"/>
          <w:szCs w:val="22"/>
        </w:rPr>
      </w:pPr>
      <w:r w:rsidRPr="008F5407">
        <w:rPr>
          <w:b/>
          <w:color w:val="auto"/>
          <w:sz w:val="22"/>
          <w:szCs w:val="22"/>
        </w:rPr>
        <w:t>L’emprunt :</w:t>
      </w:r>
      <w:r>
        <w:rPr>
          <w:b/>
          <w:color w:val="auto"/>
          <w:sz w:val="22"/>
          <w:szCs w:val="22"/>
        </w:rPr>
        <w:t xml:space="preserve"> </w:t>
      </w:r>
      <w:r w:rsidRPr="008F5407">
        <w:rPr>
          <w:color w:val="auto"/>
          <w:sz w:val="22"/>
          <w:szCs w:val="22"/>
        </w:rPr>
        <w:t xml:space="preserve">la commune a </w:t>
      </w:r>
      <w:r w:rsidR="00425B57">
        <w:rPr>
          <w:color w:val="auto"/>
          <w:sz w:val="22"/>
          <w:szCs w:val="22"/>
        </w:rPr>
        <w:t xml:space="preserve">contracté un emprunt </w:t>
      </w:r>
      <w:r w:rsidR="005F1F82">
        <w:rPr>
          <w:color w:val="auto"/>
          <w:sz w:val="22"/>
          <w:szCs w:val="22"/>
        </w:rPr>
        <w:t xml:space="preserve">de </w:t>
      </w:r>
      <w:r w:rsidR="005A2771">
        <w:rPr>
          <w:color w:val="auto"/>
          <w:sz w:val="22"/>
          <w:szCs w:val="22"/>
        </w:rPr>
        <w:t>4</w:t>
      </w:r>
      <w:r w:rsidR="00925F10">
        <w:rPr>
          <w:color w:val="auto"/>
          <w:sz w:val="22"/>
          <w:szCs w:val="22"/>
        </w:rPr>
        <w:t>50 000 €</w:t>
      </w:r>
      <w:r w:rsidR="00425B57">
        <w:rPr>
          <w:color w:val="auto"/>
          <w:sz w:val="22"/>
          <w:szCs w:val="22"/>
        </w:rPr>
        <w:t xml:space="preserve"> en 2019</w:t>
      </w:r>
      <w:r w:rsidR="00925F10">
        <w:rPr>
          <w:color w:val="auto"/>
          <w:sz w:val="22"/>
          <w:szCs w:val="22"/>
        </w:rPr>
        <w:t>. Cet</w:t>
      </w:r>
      <w:r w:rsidR="005F1F82">
        <w:rPr>
          <w:color w:val="auto"/>
          <w:sz w:val="22"/>
          <w:szCs w:val="22"/>
        </w:rPr>
        <w:t xml:space="preserve"> emprunt </w:t>
      </w:r>
      <w:r w:rsidR="00425B57">
        <w:rPr>
          <w:color w:val="auto"/>
          <w:sz w:val="22"/>
          <w:szCs w:val="22"/>
        </w:rPr>
        <w:t xml:space="preserve">est </w:t>
      </w:r>
      <w:r w:rsidR="005F1F82">
        <w:rPr>
          <w:color w:val="auto"/>
          <w:sz w:val="22"/>
          <w:szCs w:val="22"/>
        </w:rPr>
        <w:t>imputé au budget de l’eau</w:t>
      </w:r>
      <w:r w:rsidR="00925F10">
        <w:rPr>
          <w:color w:val="auto"/>
          <w:sz w:val="22"/>
          <w:szCs w:val="22"/>
        </w:rPr>
        <w:t>.</w:t>
      </w:r>
    </w:p>
    <w:p w:rsidR="00D364DC" w:rsidRDefault="004F13E6" w:rsidP="00A87596">
      <w:pPr>
        <w:spacing w:after="0" w:line="240" w:lineRule="auto"/>
        <w:rPr>
          <w:color w:val="auto"/>
          <w:sz w:val="22"/>
          <w:szCs w:val="22"/>
        </w:rPr>
      </w:pPr>
      <w:proofErr w:type="spellStart"/>
      <w:r>
        <w:rPr>
          <w:b/>
          <w:color w:val="auto"/>
          <w:sz w:val="22"/>
          <w:szCs w:val="22"/>
        </w:rPr>
        <w:t>Subv</w:t>
      </w:r>
      <w:proofErr w:type="spellEnd"/>
      <w:r>
        <w:rPr>
          <w:b/>
          <w:color w:val="auto"/>
          <w:sz w:val="22"/>
          <w:szCs w:val="22"/>
        </w:rPr>
        <w:t xml:space="preserve"> investissement</w:t>
      </w:r>
      <w:r w:rsidRPr="008F5407">
        <w:rPr>
          <w:b/>
          <w:color w:val="auto"/>
          <w:sz w:val="22"/>
          <w:szCs w:val="22"/>
        </w:rPr>
        <w:t> :</w:t>
      </w:r>
      <w:r>
        <w:rPr>
          <w:color w:val="auto"/>
          <w:sz w:val="22"/>
          <w:szCs w:val="22"/>
        </w:rPr>
        <w:t xml:space="preserve"> la commune va percevoir des aides pour la rénovation de l’école, la démolition des maisons et l’aménagement </w:t>
      </w:r>
      <w:r w:rsidR="00A130E5">
        <w:rPr>
          <w:color w:val="auto"/>
          <w:sz w:val="22"/>
          <w:szCs w:val="22"/>
        </w:rPr>
        <w:t>des placettes</w:t>
      </w:r>
      <w:r w:rsidR="00864D66">
        <w:rPr>
          <w:color w:val="auto"/>
          <w:sz w:val="22"/>
          <w:szCs w:val="22"/>
        </w:rPr>
        <w:t xml:space="preserve">, </w:t>
      </w:r>
      <w:r>
        <w:rPr>
          <w:color w:val="auto"/>
          <w:sz w:val="22"/>
          <w:szCs w:val="22"/>
        </w:rPr>
        <w:t>l’aménagement de l’aire de canoë</w:t>
      </w:r>
      <w:r w:rsidR="00E73F63">
        <w:rPr>
          <w:color w:val="auto"/>
          <w:sz w:val="22"/>
          <w:szCs w:val="22"/>
        </w:rPr>
        <w:t xml:space="preserve">, </w:t>
      </w:r>
      <w:r w:rsidR="00864D66">
        <w:rPr>
          <w:color w:val="auto"/>
          <w:sz w:val="22"/>
          <w:szCs w:val="22"/>
        </w:rPr>
        <w:t>l’aménagement du jardin public</w:t>
      </w:r>
      <w:r w:rsidR="00E73F63">
        <w:rPr>
          <w:color w:val="auto"/>
          <w:sz w:val="22"/>
          <w:szCs w:val="22"/>
        </w:rPr>
        <w:t xml:space="preserve"> et de l’aménagement </w:t>
      </w:r>
      <w:r w:rsidR="00C56D08">
        <w:rPr>
          <w:color w:val="auto"/>
          <w:sz w:val="22"/>
          <w:szCs w:val="22"/>
        </w:rPr>
        <w:t>du local de l’ancien poste</w:t>
      </w:r>
      <w:r w:rsidR="00864D66">
        <w:rPr>
          <w:color w:val="auto"/>
          <w:sz w:val="22"/>
          <w:szCs w:val="22"/>
        </w:rPr>
        <w:t>.</w:t>
      </w:r>
    </w:p>
    <w:p w:rsidR="004F13E6" w:rsidRDefault="004F13E6" w:rsidP="00A87596">
      <w:pPr>
        <w:spacing w:after="0" w:line="240" w:lineRule="auto"/>
        <w:rPr>
          <w:color w:val="auto"/>
          <w:sz w:val="22"/>
          <w:szCs w:val="22"/>
        </w:rPr>
      </w:pPr>
      <w:r>
        <w:rPr>
          <w:color w:val="auto"/>
          <w:sz w:val="22"/>
          <w:szCs w:val="22"/>
        </w:rPr>
        <w:t>.</w:t>
      </w: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F13E6" w:rsidRDefault="004F13E6" w:rsidP="00A87596">
      <w:pPr>
        <w:spacing w:after="0" w:line="240" w:lineRule="auto"/>
        <w:rPr>
          <w:color w:val="auto"/>
          <w:sz w:val="22"/>
          <w:szCs w:val="22"/>
        </w:rPr>
      </w:pPr>
    </w:p>
    <w:p w:rsidR="00425B57" w:rsidRDefault="00425B57" w:rsidP="00A87596">
      <w:pPr>
        <w:spacing w:after="0" w:line="240" w:lineRule="auto"/>
        <w:rPr>
          <w:b/>
          <w:color w:val="auto"/>
          <w:sz w:val="22"/>
          <w:szCs w:val="22"/>
          <w:u w:val="single"/>
        </w:rPr>
      </w:pPr>
    </w:p>
    <w:p w:rsidR="00100FCB" w:rsidRDefault="00100FCB" w:rsidP="00A87596">
      <w:pPr>
        <w:spacing w:after="0" w:line="240" w:lineRule="auto"/>
        <w:rPr>
          <w:b/>
          <w:color w:val="auto"/>
          <w:sz w:val="22"/>
          <w:szCs w:val="22"/>
          <w:u w:val="single"/>
        </w:rPr>
      </w:pPr>
      <w:r w:rsidRPr="00B91779">
        <w:rPr>
          <w:b/>
          <w:color w:val="auto"/>
          <w:sz w:val="22"/>
          <w:szCs w:val="22"/>
          <w:u w:val="single"/>
        </w:rPr>
        <w:lastRenderedPageBreak/>
        <w:t xml:space="preserve">Les </w:t>
      </w:r>
      <w:r>
        <w:rPr>
          <w:b/>
          <w:color w:val="auto"/>
          <w:sz w:val="22"/>
          <w:szCs w:val="22"/>
          <w:u w:val="single"/>
        </w:rPr>
        <w:t>dépenses</w:t>
      </w:r>
      <w:r w:rsidRPr="00B91779">
        <w:rPr>
          <w:b/>
          <w:color w:val="auto"/>
          <w:sz w:val="22"/>
          <w:szCs w:val="22"/>
          <w:u w:val="single"/>
        </w:rPr>
        <w:t xml:space="preserve"> d’investissement :</w:t>
      </w:r>
    </w:p>
    <w:p w:rsidR="00512467" w:rsidRDefault="00512467" w:rsidP="00A87596">
      <w:pPr>
        <w:spacing w:after="0" w:line="240" w:lineRule="auto"/>
        <w:rPr>
          <w:b/>
          <w:color w:val="auto"/>
          <w:sz w:val="22"/>
          <w:szCs w:val="22"/>
          <w:u w:val="single"/>
        </w:rPr>
      </w:pPr>
    </w:p>
    <w:tbl>
      <w:tblPr>
        <w:tblW w:w="5194" w:type="pct"/>
        <w:jc w:val="center"/>
        <w:tblInd w:w="-387" w:type="dxa"/>
        <w:tblCellMar>
          <w:left w:w="0" w:type="dxa"/>
          <w:right w:w="0" w:type="dxa"/>
        </w:tblCellMar>
        <w:tblLook w:val="04A0"/>
      </w:tblPr>
      <w:tblGrid>
        <w:gridCol w:w="77"/>
        <w:gridCol w:w="725"/>
        <w:gridCol w:w="3931"/>
        <w:gridCol w:w="1705"/>
        <w:gridCol w:w="1749"/>
        <w:gridCol w:w="1382"/>
      </w:tblGrid>
      <w:tr w:rsidR="00425B57" w:rsidRPr="00512467" w:rsidTr="00425B57">
        <w:trPr>
          <w:cantSplit/>
          <w:tblHeader/>
          <w:jc w:val="center"/>
        </w:trPr>
        <w:tc>
          <w:tcPr>
            <w:tcW w:w="419" w:type="pct"/>
            <w:gridSpan w:val="2"/>
            <w:tcBorders>
              <w:top w:val="double" w:sz="6" w:space="0" w:color="000000"/>
              <w:left w:val="double" w:sz="6" w:space="0" w:color="000000"/>
              <w:bottom w:val="single" w:sz="8" w:space="0" w:color="000000"/>
              <w:right w:val="single" w:sz="8" w:space="0" w:color="000000"/>
            </w:tcBorders>
            <w:tcMar>
              <w:top w:w="0" w:type="dxa"/>
              <w:left w:w="71" w:type="dxa"/>
              <w:bottom w:w="30" w:type="dxa"/>
              <w:right w:w="71" w:type="dxa"/>
            </w:tcMa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Chap.</w:t>
            </w:r>
          </w:p>
        </w:tc>
        <w:tc>
          <w:tcPr>
            <w:tcW w:w="2054"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Libellé</w:t>
            </w:r>
          </w:p>
        </w:tc>
        <w:tc>
          <w:tcPr>
            <w:tcW w:w="891" w:type="pct"/>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512467" w:rsidRPr="0064664C" w:rsidRDefault="00512467" w:rsidP="00425B5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BP 20</w:t>
            </w:r>
            <w:r w:rsidR="00425B57">
              <w:rPr>
                <w:rFonts w:eastAsia="Times New Roman"/>
                <w:b/>
                <w:bCs/>
                <w:color w:val="auto"/>
                <w:sz w:val="18"/>
                <w:szCs w:val="18"/>
                <w:lang w:eastAsia="fr-FR"/>
              </w:rPr>
              <w:t>20</w:t>
            </w:r>
          </w:p>
        </w:tc>
        <w:tc>
          <w:tcPr>
            <w:tcW w:w="914" w:type="pct"/>
            <w:tcBorders>
              <w:top w:val="double" w:sz="6" w:space="0" w:color="000000"/>
              <w:left w:val="single" w:sz="8" w:space="0" w:color="000000"/>
              <w:bottom w:val="single" w:sz="8" w:space="0" w:color="000000"/>
              <w:right w:val="single" w:sz="8" w:space="0" w:color="000000"/>
            </w:tcBorders>
            <w:tcMar>
              <w:top w:w="0" w:type="dxa"/>
              <w:left w:w="71" w:type="dxa"/>
              <w:bottom w:w="30" w:type="dxa"/>
              <w:right w:w="71" w:type="dxa"/>
            </w:tcMar>
            <w:hideMark/>
          </w:tcPr>
          <w:p w:rsidR="00512467" w:rsidRPr="0064664C" w:rsidRDefault="00512467" w:rsidP="00425B5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BP 201</w:t>
            </w:r>
            <w:r w:rsidR="00425B57">
              <w:rPr>
                <w:rFonts w:eastAsia="Times New Roman"/>
                <w:b/>
                <w:bCs/>
                <w:color w:val="auto"/>
                <w:sz w:val="18"/>
                <w:szCs w:val="18"/>
                <w:lang w:eastAsia="fr-FR"/>
              </w:rPr>
              <w:t>9</w:t>
            </w:r>
          </w:p>
        </w:tc>
        <w:tc>
          <w:tcPr>
            <w:tcW w:w="722" w:type="pct"/>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TOTAL</w:t>
            </w:r>
          </w:p>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 RAR + vote)</w:t>
            </w: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010</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Stocks (5)</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20</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jc w:val="both"/>
              <w:rPr>
                <w:rFonts w:eastAsia="Times New Roman"/>
                <w:color w:val="auto"/>
                <w:sz w:val="18"/>
                <w:szCs w:val="18"/>
                <w:lang w:eastAsia="fr-FR"/>
              </w:rPr>
            </w:pPr>
            <w:r w:rsidRPr="0064664C">
              <w:rPr>
                <w:rFonts w:eastAsia="Times New Roman"/>
                <w:color w:val="auto"/>
                <w:sz w:val="18"/>
                <w:szCs w:val="18"/>
                <w:lang w:eastAsia="fr-FR"/>
              </w:rPr>
              <w:t>Immobilisations incorporelles (sauf 204)</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204</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jc w:val="both"/>
              <w:rPr>
                <w:rFonts w:eastAsia="Times New Roman"/>
                <w:color w:val="auto"/>
                <w:sz w:val="18"/>
                <w:szCs w:val="18"/>
                <w:lang w:eastAsia="fr-FR"/>
              </w:rPr>
            </w:pPr>
            <w:r w:rsidRPr="0064664C">
              <w:rPr>
                <w:rFonts w:eastAsia="Times New Roman"/>
                <w:color w:val="auto"/>
                <w:sz w:val="18"/>
                <w:szCs w:val="18"/>
                <w:lang w:val="en-US" w:eastAsia="fr-FR"/>
              </w:rPr>
              <w:t xml:space="preserve">Subventions </w:t>
            </w:r>
            <w:proofErr w:type="spellStart"/>
            <w:r w:rsidRPr="0064664C">
              <w:rPr>
                <w:rFonts w:eastAsia="Times New Roman"/>
                <w:color w:val="auto"/>
                <w:sz w:val="18"/>
                <w:szCs w:val="18"/>
                <w:lang w:val="en-US" w:eastAsia="fr-FR"/>
              </w:rPr>
              <w:t>d'équipement</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versées</w:t>
            </w:r>
            <w:proofErr w:type="spellEnd"/>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D364DC" w:rsidP="00D364DC">
            <w:pPr>
              <w:spacing w:after="0" w:line="240" w:lineRule="auto"/>
              <w:jc w:val="right"/>
              <w:rPr>
                <w:rFonts w:eastAsia="Times New Roman"/>
                <w:color w:val="auto"/>
                <w:sz w:val="18"/>
                <w:szCs w:val="18"/>
                <w:lang w:eastAsia="fr-FR"/>
              </w:rPr>
            </w:pPr>
            <w:r>
              <w:rPr>
                <w:rFonts w:eastAsia="Times New Roman"/>
                <w:color w:val="auto"/>
                <w:sz w:val="18"/>
                <w:szCs w:val="18"/>
                <w:lang w:eastAsia="fr-FR"/>
              </w:rPr>
              <w:t>9 000,00</w:t>
            </w: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D364DC" w:rsidP="00D364DC">
            <w:pPr>
              <w:spacing w:after="0" w:line="240" w:lineRule="auto"/>
              <w:jc w:val="right"/>
              <w:rPr>
                <w:rFonts w:eastAsia="Times New Roman"/>
                <w:color w:val="auto"/>
                <w:sz w:val="18"/>
                <w:szCs w:val="18"/>
                <w:lang w:eastAsia="fr-FR"/>
              </w:rPr>
            </w:pPr>
            <w:r>
              <w:rPr>
                <w:rFonts w:eastAsia="Times New Roman"/>
                <w:color w:val="auto"/>
                <w:sz w:val="18"/>
                <w:szCs w:val="18"/>
                <w:lang w:val="en-US" w:eastAsia="fr-FR"/>
              </w:rPr>
              <w:t>6</w:t>
            </w:r>
            <w:r w:rsidR="00512467" w:rsidRPr="0064664C">
              <w:rPr>
                <w:rFonts w:eastAsia="Times New Roman"/>
                <w:color w:val="auto"/>
                <w:sz w:val="18"/>
                <w:szCs w:val="18"/>
                <w:lang w:val="en-US" w:eastAsia="fr-FR"/>
              </w:rPr>
              <w:t xml:space="preserve"> </w:t>
            </w:r>
            <w:r>
              <w:rPr>
                <w:rFonts w:eastAsia="Times New Roman"/>
                <w:color w:val="auto"/>
                <w:sz w:val="18"/>
                <w:szCs w:val="18"/>
                <w:lang w:val="en-US" w:eastAsia="fr-FR"/>
              </w:rPr>
              <w:t>472</w:t>
            </w:r>
            <w:r w:rsidR="00512467" w:rsidRPr="0064664C">
              <w:rPr>
                <w:rFonts w:eastAsia="Times New Roman"/>
                <w:color w:val="auto"/>
                <w:sz w:val="18"/>
                <w:szCs w:val="18"/>
                <w:lang w:val="en-US" w:eastAsia="fr-FR"/>
              </w:rPr>
              <w:t>,</w:t>
            </w:r>
            <w:r>
              <w:rPr>
                <w:rFonts w:eastAsia="Times New Roman"/>
                <w:color w:val="auto"/>
                <w:sz w:val="18"/>
                <w:szCs w:val="18"/>
                <w:lang w:val="en-US" w:eastAsia="fr-FR"/>
              </w:rPr>
              <w:t>2</w:t>
            </w:r>
            <w:r w:rsidR="00512467" w:rsidRPr="0064664C">
              <w:rPr>
                <w:rFonts w:eastAsia="Times New Roman"/>
                <w:color w:val="auto"/>
                <w:sz w:val="18"/>
                <w:szCs w:val="18"/>
                <w:lang w:val="en-US" w:eastAsia="fr-FR"/>
              </w:rPr>
              <w:t>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F536B6" w:rsidP="00F536B6">
            <w:pPr>
              <w:spacing w:after="0" w:line="240" w:lineRule="auto"/>
              <w:jc w:val="right"/>
              <w:rPr>
                <w:rFonts w:eastAsia="Times New Roman"/>
                <w:color w:val="auto"/>
                <w:sz w:val="18"/>
                <w:szCs w:val="18"/>
                <w:lang w:eastAsia="fr-FR"/>
              </w:rPr>
            </w:pPr>
            <w:r>
              <w:rPr>
                <w:rFonts w:eastAsia="Times New Roman"/>
                <w:color w:val="auto"/>
                <w:sz w:val="18"/>
                <w:szCs w:val="18"/>
                <w:lang w:eastAsia="fr-FR"/>
              </w:rPr>
              <w:t>2</w:t>
            </w:r>
            <w:r w:rsidR="00425B57">
              <w:rPr>
                <w:rFonts w:eastAsia="Times New Roman"/>
                <w:color w:val="auto"/>
                <w:sz w:val="18"/>
                <w:szCs w:val="18"/>
                <w:lang w:eastAsia="fr-FR"/>
              </w:rPr>
              <w:t xml:space="preserve"> </w:t>
            </w:r>
            <w:r>
              <w:rPr>
                <w:rFonts w:eastAsia="Times New Roman"/>
                <w:color w:val="auto"/>
                <w:sz w:val="18"/>
                <w:szCs w:val="18"/>
                <w:lang w:eastAsia="fr-FR"/>
              </w:rPr>
              <w:t>5</w:t>
            </w:r>
            <w:r w:rsidR="00425B57">
              <w:rPr>
                <w:rFonts w:eastAsia="Times New Roman"/>
                <w:color w:val="auto"/>
                <w:sz w:val="18"/>
                <w:szCs w:val="18"/>
                <w:lang w:eastAsia="fr-FR"/>
              </w:rPr>
              <w:t>27</w:t>
            </w:r>
            <w:r w:rsidR="0064664C" w:rsidRPr="0064664C">
              <w:rPr>
                <w:rFonts w:eastAsia="Times New Roman"/>
                <w:color w:val="auto"/>
                <w:sz w:val="18"/>
                <w:szCs w:val="18"/>
                <w:lang w:eastAsia="fr-FR"/>
              </w:rPr>
              <w:t>,</w:t>
            </w:r>
            <w:r w:rsidR="00425B57">
              <w:rPr>
                <w:rFonts w:eastAsia="Times New Roman"/>
                <w:color w:val="auto"/>
                <w:sz w:val="18"/>
                <w:szCs w:val="18"/>
                <w:lang w:eastAsia="fr-FR"/>
              </w:rPr>
              <w:t>8</w:t>
            </w:r>
            <w:r w:rsidR="0064664C" w:rsidRPr="0064664C">
              <w:rPr>
                <w:rFonts w:eastAsia="Times New Roman"/>
                <w:color w:val="auto"/>
                <w:sz w:val="18"/>
                <w:szCs w:val="18"/>
                <w:lang w:eastAsia="fr-FR"/>
              </w:rPr>
              <w:t>0</w:t>
            </w: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21</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jc w:val="both"/>
              <w:rPr>
                <w:rFonts w:eastAsia="Times New Roman"/>
                <w:color w:val="auto"/>
                <w:sz w:val="18"/>
                <w:szCs w:val="18"/>
                <w:lang w:eastAsia="fr-FR"/>
              </w:rPr>
            </w:pP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corporelles</w:t>
            </w:r>
            <w:proofErr w:type="spellEnd"/>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22</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both"/>
              <w:rPr>
                <w:rFonts w:eastAsia="Times New Roman"/>
                <w:color w:val="auto"/>
                <w:sz w:val="18"/>
                <w:szCs w:val="18"/>
                <w:lang w:eastAsia="fr-FR"/>
              </w:rPr>
            </w:pP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w:t>
            </w:r>
            <w:proofErr w:type="spellStart"/>
            <w:r w:rsidRPr="0064664C">
              <w:rPr>
                <w:rFonts w:eastAsia="Times New Roman"/>
                <w:color w:val="auto"/>
                <w:sz w:val="18"/>
                <w:szCs w:val="18"/>
                <w:lang w:val="en-US" w:eastAsia="fr-FR"/>
              </w:rPr>
              <w:t>reçues</w:t>
            </w:r>
            <w:proofErr w:type="spellEnd"/>
            <w:r w:rsidRPr="0064664C">
              <w:rPr>
                <w:rFonts w:eastAsia="Times New Roman"/>
                <w:color w:val="auto"/>
                <w:sz w:val="18"/>
                <w:szCs w:val="18"/>
                <w:lang w:val="en-US" w:eastAsia="fr-FR"/>
              </w:rPr>
              <w:t xml:space="preserve"> en affectation (6)</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23</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jc w:val="both"/>
              <w:rPr>
                <w:rFonts w:eastAsia="Times New Roman"/>
                <w:color w:val="auto"/>
                <w:sz w:val="18"/>
                <w:szCs w:val="18"/>
                <w:lang w:eastAsia="fr-FR"/>
              </w:rPr>
            </w:pPr>
            <w:proofErr w:type="spellStart"/>
            <w:r w:rsidRPr="0064664C">
              <w:rPr>
                <w:rFonts w:eastAsia="Times New Roman"/>
                <w:color w:val="auto"/>
                <w:sz w:val="18"/>
                <w:szCs w:val="18"/>
                <w:lang w:val="en-US" w:eastAsia="fr-FR"/>
              </w:rPr>
              <w:t>Immobilisations</w:t>
            </w:r>
            <w:proofErr w:type="spellEnd"/>
            <w:r w:rsidRPr="0064664C">
              <w:rPr>
                <w:rFonts w:eastAsia="Times New Roman"/>
                <w:color w:val="auto"/>
                <w:sz w:val="18"/>
                <w:szCs w:val="18"/>
                <w:lang w:val="en-US" w:eastAsia="fr-FR"/>
              </w:rPr>
              <w:t xml:space="preserve"> en </w:t>
            </w:r>
            <w:proofErr w:type="spellStart"/>
            <w:r w:rsidRPr="0064664C">
              <w:rPr>
                <w:rFonts w:eastAsia="Times New Roman"/>
                <w:color w:val="auto"/>
                <w:sz w:val="18"/>
                <w:szCs w:val="18"/>
                <w:lang w:val="en-US" w:eastAsia="fr-FR"/>
              </w:rPr>
              <w:t>cours</w:t>
            </w:r>
            <w:proofErr w:type="spellEnd"/>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val="en-US"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single" w:sz="8" w:space="0" w:color="auto"/>
              <w:right w:val="single" w:sz="8" w:space="0" w:color="auto"/>
            </w:tcBorders>
            <w:tcMar>
              <w:top w:w="0" w:type="dxa"/>
              <w:left w:w="71" w:type="dxa"/>
              <w:bottom w:w="0" w:type="dxa"/>
              <w:right w:w="71" w:type="dxa"/>
            </w:tcMar>
            <w:hideMark/>
          </w:tcPr>
          <w:p w:rsidR="00512467" w:rsidRPr="0064664C" w:rsidRDefault="00512467" w:rsidP="00512467">
            <w:pPr>
              <w:spacing w:after="0"/>
              <w:rPr>
                <w:rFonts w:eastAsia="Times New Roman"/>
                <w:color w:val="auto"/>
                <w:sz w:val="18"/>
                <w:szCs w:val="18"/>
                <w:lang w:eastAsia="fr-FR"/>
              </w:rPr>
            </w:pPr>
            <w:r w:rsidRPr="0064664C">
              <w:rPr>
                <w:rFonts w:eastAsia="Times New Roman"/>
                <w:color w:val="auto"/>
                <w:sz w:val="18"/>
                <w:szCs w:val="18"/>
                <w:lang w:eastAsia="fr-FR"/>
              </w:rPr>
              <w:t> </w:t>
            </w:r>
          </w:p>
        </w:tc>
        <w:tc>
          <w:tcPr>
            <w:tcW w:w="2054"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Total des opérations d’équipement</w:t>
            </w:r>
          </w:p>
        </w:tc>
        <w:tc>
          <w:tcPr>
            <w:tcW w:w="891" w:type="pct"/>
            <w:tcBorders>
              <w:top w:val="nil"/>
              <w:left w:val="nil"/>
              <w:bottom w:val="single" w:sz="8" w:space="0" w:color="auto"/>
              <w:right w:val="double" w:sz="6" w:space="0" w:color="auto"/>
            </w:tcBorders>
            <w:tcMar>
              <w:top w:w="0" w:type="dxa"/>
              <w:left w:w="0" w:type="dxa"/>
              <w:bottom w:w="0" w:type="dxa"/>
              <w:right w:w="0" w:type="dxa"/>
            </w:tcMar>
            <w:hideMark/>
          </w:tcPr>
          <w:p w:rsidR="00512467" w:rsidRPr="0064664C" w:rsidRDefault="00D364DC" w:rsidP="001471B5">
            <w:pPr>
              <w:spacing w:after="0" w:line="240" w:lineRule="auto"/>
              <w:jc w:val="right"/>
              <w:rPr>
                <w:rFonts w:eastAsia="Times New Roman"/>
                <w:color w:val="auto"/>
                <w:sz w:val="18"/>
                <w:szCs w:val="18"/>
                <w:lang w:eastAsia="fr-FR"/>
              </w:rPr>
            </w:pPr>
            <w:r>
              <w:rPr>
                <w:rFonts w:eastAsia="Times New Roman"/>
                <w:color w:val="auto"/>
                <w:sz w:val="18"/>
                <w:szCs w:val="18"/>
                <w:lang w:eastAsia="fr-FR"/>
              </w:rPr>
              <w:t>1</w:t>
            </w:r>
            <w:r w:rsidR="00425B57">
              <w:rPr>
                <w:rFonts w:eastAsia="Times New Roman"/>
                <w:color w:val="auto"/>
                <w:sz w:val="18"/>
                <w:szCs w:val="18"/>
                <w:lang w:eastAsia="fr-FR"/>
              </w:rPr>
              <w:t> </w:t>
            </w:r>
            <w:r>
              <w:rPr>
                <w:rFonts w:eastAsia="Times New Roman"/>
                <w:color w:val="auto"/>
                <w:sz w:val="18"/>
                <w:szCs w:val="18"/>
                <w:lang w:eastAsia="fr-FR"/>
              </w:rPr>
              <w:t>70</w:t>
            </w:r>
            <w:r w:rsidR="001471B5">
              <w:rPr>
                <w:rFonts w:eastAsia="Times New Roman"/>
                <w:color w:val="auto"/>
                <w:sz w:val="18"/>
                <w:szCs w:val="18"/>
                <w:lang w:eastAsia="fr-FR"/>
              </w:rPr>
              <w:t>1</w:t>
            </w:r>
            <w:r w:rsidR="00925F10">
              <w:rPr>
                <w:rFonts w:eastAsia="Times New Roman"/>
                <w:color w:val="auto"/>
                <w:sz w:val="18"/>
                <w:szCs w:val="18"/>
                <w:lang w:eastAsia="fr-FR"/>
              </w:rPr>
              <w:t xml:space="preserve"> </w:t>
            </w:r>
            <w:r w:rsidR="001471B5">
              <w:rPr>
                <w:rFonts w:eastAsia="Times New Roman"/>
                <w:color w:val="auto"/>
                <w:sz w:val="18"/>
                <w:szCs w:val="18"/>
                <w:lang w:eastAsia="fr-FR"/>
              </w:rPr>
              <w:t>8</w:t>
            </w:r>
            <w:r>
              <w:rPr>
                <w:rFonts w:eastAsia="Times New Roman"/>
                <w:color w:val="auto"/>
                <w:sz w:val="18"/>
                <w:szCs w:val="18"/>
                <w:lang w:eastAsia="fr-FR"/>
              </w:rPr>
              <w:t>0</w:t>
            </w:r>
            <w:r w:rsidR="001471B5">
              <w:rPr>
                <w:rFonts w:eastAsia="Times New Roman"/>
                <w:color w:val="auto"/>
                <w:sz w:val="18"/>
                <w:szCs w:val="18"/>
                <w:lang w:eastAsia="fr-FR"/>
              </w:rPr>
              <w:t>6</w:t>
            </w:r>
            <w:r w:rsidR="0091630E" w:rsidRPr="0064664C">
              <w:rPr>
                <w:rFonts w:eastAsia="Times New Roman"/>
                <w:color w:val="auto"/>
                <w:sz w:val="18"/>
                <w:szCs w:val="18"/>
                <w:lang w:eastAsia="fr-FR"/>
              </w:rPr>
              <w:t>,</w:t>
            </w:r>
            <w:r w:rsidR="00F536B6">
              <w:rPr>
                <w:rFonts w:eastAsia="Times New Roman"/>
                <w:color w:val="auto"/>
                <w:sz w:val="18"/>
                <w:szCs w:val="18"/>
                <w:lang w:eastAsia="fr-FR"/>
              </w:rPr>
              <w:t>74</w:t>
            </w:r>
          </w:p>
        </w:tc>
        <w:tc>
          <w:tcPr>
            <w:tcW w:w="914" w:type="pct"/>
            <w:tcBorders>
              <w:top w:val="nil"/>
              <w:left w:val="nil"/>
              <w:bottom w:val="single" w:sz="8" w:space="0" w:color="auto"/>
              <w:right w:val="single" w:sz="8" w:space="0" w:color="auto"/>
            </w:tcBorders>
            <w:tcMar>
              <w:top w:w="0" w:type="dxa"/>
              <w:left w:w="0" w:type="dxa"/>
              <w:right w:w="0" w:type="dxa"/>
            </w:tcMar>
            <w:hideMark/>
          </w:tcPr>
          <w:p w:rsidR="00512467" w:rsidRPr="0064664C" w:rsidRDefault="00512467" w:rsidP="00D364DC">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1</w:t>
            </w:r>
            <w:r w:rsidR="00E945C8" w:rsidRPr="0064664C">
              <w:rPr>
                <w:rFonts w:eastAsia="Times New Roman"/>
                <w:color w:val="auto"/>
                <w:sz w:val="18"/>
                <w:szCs w:val="18"/>
                <w:lang w:eastAsia="fr-FR"/>
              </w:rPr>
              <w:t> </w:t>
            </w:r>
            <w:r w:rsidR="00D364DC">
              <w:rPr>
                <w:rFonts w:eastAsia="Times New Roman"/>
                <w:color w:val="auto"/>
                <w:sz w:val="18"/>
                <w:szCs w:val="18"/>
                <w:lang w:eastAsia="fr-FR"/>
              </w:rPr>
              <w:t>718</w:t>
            </w:r>
            <w:r w:rsidR="00E945C8" w:rsidRPr="0064664C">
              <w:rPr>
                <w:rFonts w:eastAsia="Times New Roman"/>
                <w:color w:val="auto"/>
                <w:sz w:val="18"/>
                <w:szCs w:val="18"/>
                <w:lang w:eastAsia="fr-FR"/>
              </w:rPr>
              <w:t xml:space="preserve"> </w:t>
            </w:r>
            <w:r w:rsidR="00D364DC">
              <w:rPr>
                <w:rFonts w:eastAsia="Times New Roman"/>
                <w:color w:val="auto"/>
                <w:sz w:val="18"/>
                <w:szCs w:val="18"/>
                <w:lang w:eastAsia="fr-FR"/>
              </w:rPr>
              <w:t>16</w:t>
            </w:r>
            <w:r w:rsidR="0091630E" w:rsidRPr="0064664C">
              <w:rPr>
                <w:rFonts w:eastAsia="Times New Roman"/>
                <w:color w:val="auto"/>
                <w:sz w:val="18"/>
                <w:szCs w:val="18"/>
                <w:lang w:eastAsia="fr-FR"/>
              </w:rPr>
              <w:t>1</w:t>
            </w:r>
            <w:r w:rsidRPr="0064664C">
              <w:rPr>
                <w:rFonts w:eastAsia="Times New Roman"/>
                <w:color w:val="auto"/>
                <w:sz w:val="18"/>
                <w:szCs w:val="18"/>
                <w:lang w:eastAsia="fr-FR"/>
              </w:rPr>
              <w:t>,</w:t>
            </w:r>
            <w:r w:rsidR="00D364DC">
              <w:rPr>
                <w:rFonts w:eastAsia="Times New Roman"/>
                <w:color w:val="auto"/>
                <w:sz w:val="18"/>
                <w:szCs w:val="18"/>
                <w:lang w:eastAsia="fr-FR"/>
              </w:rPr>
              <w:t>91</w:t>
            </w:r>
          </w:p>
        </w:tc>
        <w:tc>
          <w:tcPr>
            <w:tcW w:w="722" w:type="pct"/>
            <w:tcBorders>
              <w:top w:val="nil"/>
              <w:left w:val="nil"/>
              <w:bottom w:val="single" w:sz="8" w:space="0" w:color="auto"/>
              <w:right w:val="double" w:sz="6" w:space="0" w:color="auto"/>
            </w:tcBorders>
            <w:tcMar>
              <w:top w:w="0" w:type="dxa"/>
              <w:left w:w="0" w:type="dxa"/>
              <w:right w:w="0" w:type="dxa"/>
            </w:tcMar>
            <w:hideMark/>
          </w:tcPr>
          <w:p w:rsidR="00512467" w:rsidRPr="0064664C" w:rsidRDefault="00AF272B" w:rsidP="001471B5">
            <w:pPr>
              <w:spacing w:after="0" w:line="240" w:lineRule="auto"/>
              <w:jc w:val="right"/>
              <w:rPr>
                <w:rFonts w:eastAsia="Times New Roman"/>
                <w:color w:val="auto"/>
                <w:sz w:val="18"/>
                <w:szCs w:val="18"/>
                <w:lang w:eastAsia="fr-FR"/>
              </w:rPr>
            </w:pPr>
            <w:r>
              <w:rPr>
                <w:rFonts w:eastAsia="Times New Roman"/>
                <w:color w:val="auto"/>
                <w:sz w:val="18"/>
                <w:szCs w:val="18"/>
                <w:lang w:eastAsia="fr-FR"/>
              </w:rPr>
              <w:t>-16</w:t>
            </w:r>
            <w:r w:rsidR="00925F10">
              <w:rPr>
                <w:rFonts w:eastAsia="Times New Roman"/>
                <w:color w:val="auto"/>
                <w:sz w:val="18"/>
                <w:szCs w:val="18"/>
                <w:lang w:eastAsia="fr-FR"/>
              </w:rPr>
              <w:t xml:space="preserve"> </w:t>
            </w:r>
            <w:r w:rsidR="001471B5">
              <w:rPr>
                <w:rFonts w:eastAsia="Times New Roman"/>
                <w:color w:val="auto"/>
                <w:sz w:val="18"/>
                <w:szCs w:val="18"/>
                <w:lang w:eastAsia="fr-FR"/>
              </w:rPr>
              <w:t>355</w:t>
            </w:r>
            <w:r w:rsidR="0064664C" w:rsidRPr="0064664C">
              <w:rPr>
                <w:rFonts w:eastAsia="Times New Roman"/>
                <w:color w:val="auto"/>
                <w:sz w:val="18"/>
                <w:szCs w:val="18"/>
                <w:lang w:eastAsia="fr-FR"/>
              </w:rPr>
              <w:t>,</w:t>
            </w:r>
            <w:r>
              <w:rPr>
                <w:rFonts w:eastAsia="Times New Roman"/>
                <w:color w:val="auto"/>
                <w:sz w:val="18"/>
                <w:szCs w:val="18"/>
                <w:lang w:eastAsia="fr-FR"/>
              </w:rPr>
              <w:t>17</w:t>
            </w:r>
          </w:p>
        </w:tc>
      </w:tr>
      <w:tr w:rsidR="00425B57" w:rsidRPr="00512467" w:rsidTr="00425B57">
        <w:trPr>
          <w:cantSplit/>
          <w:trHeight w:val="143"/>
          <w:jc w:val="center"/>
        </w:trPr>
        <w:tc>
          <w:tcPr>
            <w:tcW w:w="40" w:type="pct"/>
            <w:tcMar>
              <w:top w:w="0" w:type="dxa"/>
              <w:left w:w="0" w:type="dxa"/>
              <w:bottom w:w="30" w:type="dxa"/>
              <w:right w:w="0" w:type="dxa"/>
            </w:tcMar>
            <w:vAlign w:val="center"/>
            <w:hideMark/>
          </w:tcPr>
          <w:p w:rsidR="00512467" w:rsidRPr="0064664C" w:rsidRDefault="00512467" w:rsidP="00512467">
            <w:pPr>
              <w:spacing w:after="0" w:line="143" w:lineRule="atLeast"/>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2433"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64664C" w:rsidRDefault="00512467" w:rsidP="00512467">
            <w:pPr>
              <w:spacing w:after="0" w:line="143" w:lineRule="atLeast"/>
              <w:jc w:val="center"/>
              <w:rPr>
                <w:rFonts w:eastAsia="Times New Roman"/>
                <w:color w:val="auto"/>
                <w:sz w:val="18"/>
                <w:szCs w:val="18"/>
                <w:lang w:eastAsia="fr-FR"/>
              </w:rPr>
            </w:pPr>
            <w:r w:rsidRPr="0064664C">
              <w:rPr>
                <w:rFonts w:eastAsia="Times New Roman"/>
                <w:b/>
                <w:bCs/>
                <w:color w:val="auto"/>
                <w:sz w:val="18"/>
                <w:szCs w:val="18"/>
                <w:lang w:eastAsia="fr-FR"/>
              </w:rPr>
              <w:t>Total des dépenses d’équipement</w:t>
            </w:r>
          </w:p>
        </w:tc>
        <w:tc>
          <w:tcPr>
            <w:tcW w:w="891" w:type="pct"/>
            <w:tcBorders>
              <w:top w:val="nil"/>
              <w:left w:val="nil"/>
              <w:bottom w:val="single" w:sz="8" w:space="0" w:color="auto"/>
              <w:right w:val="double" w:sz="6" w:space="0" w:color="auto"/>
            </w:tcBorders>
            <w:tcMar>
              <w:top w:w="0" w:type="dxa"/>
              <w:left w:w="0" w:type="dxa"/>
              <w:bottom w:w="30" w:type="dxa"/>
              <w:right w:w="0" w:type="dxa"/>
            </w:tcMar>
            <w:hideMark/>
          </w:tcPr>
          <w:p w:rsidR="00512467" w:rsidRPr="0064664C" w:rsidRDefault="00FB2573" w:rsidP="00F536B6">
            <w:pPr>
              <w:spacing w:after="0" w:line="143" w:lineRule="atLeast"/>
              <w:jc w:val="right"/>
              <w:rPr>
                <w:rFonts w:eastAsia="Times New Roman"/>
                <w:b/>
                <w:color w:val="auto"/>
                <w:sz w:val="18"/>
                <w:szCs w:val="18"/>
                <w:lang w:eastAsia="fr-FR"/>
              </w:rPr>
            </w:pPr>
            <w:r w:rsidRPr="0064664C">
              <w:rPr>
                <w:rFonts w:eastAsia="Times New Roman"/>
                <w:b/>
                <w:color w:val="auto"/>
                <w:sz w:val="18"/>
                <w:szCs w:val="18"/>
                <w:lang w:eastAsia="fr-FR"/>
              </w:rPr>
              <w:t>1</w:t>
            </w:r>
            <w:r w:rsidR="00925F10">
              <w:rPr>
                <w:rFonts w:eastAsia="Times New Roman"/>
                <w:b/>
                <w:color w:val="auto"/>
                <w:sz w:val="18"/>
                <w:szCs w:val="18"/>
                <w:lang w:eastAsia="fr-FR"/>
              </w:rPr>
              <w:t xml:space="preserve"> </w:t>
            </w:r>
            <w:r w:rsidR="00F536B6">
              <w:rPr>
                <w:rFonts w:eastAsia="Times New Roman"/>
                <w:b/>
                <w:color w:val="auto"/>
                <w:sz w:val="18"/>
                <w:szCs w:val="18"/>
                <w:lang w:eastAsia="fr-FR"/>
              </w:rPr>
              <w:t>711</w:t>
            </w:r>
            <w:r w:rsidRPr="0064664C">
              <w:rPr>
                <w:rFonts w:eastAsia="Times New Roman"/>
                <w:b/>
                <w:color w:val="auto"/>
                <w:sz w:val="18"/>
                <w:szCs w:val="18"/>
                <w:lang w:eastAsia="fr-FR"/>
              </w:rPr>
              <w:t> </w:t>
            </w:r>
            <w:r w:rsidR="00F536B6">
              <w:rPr>
                <w:rFonts w:eastAsia="Times New Roman"/>
                <w:b/>
                <w:color w:val="auto"/>
                <w:sz w:val="18"/>
                <w:szCs w:val="18"/>
                <w:lang w:eastAsia="fr-FR"/>
              </w:rPr>
              <w:t>0</w:t>
            </w:r>
            <w:r w:rsidR="00425B57">
              <w:rPr>
                <w:rFonts w:eastAsia="Times New Roman"/>
                <w:b/>
                <w:color w:val="auto"/>
                <w:sz w:val="18"/>
                <w:szCs w:val="18"/>
                <w:lang w:eastAsia="fr-FR"/>
              </w:rPr>
              <w:t>4</w:t>
            </w:r>
            <w:r w:rsidR="00F536B6">
              <w:rPr>
                <w:rFonts w:eastAsia="Times New Roman"/>
                <w:b/>
                <w:color w:val="auto"/>
                <w:sz w:val="18"/>
                <w:szCs w:val="18"/>
                <w:lang w:eastAsia="fr-FR"/>
              </w:rPr>
              <w:t>1</w:t>
            </w:r>
            <w:r w:rsidRPr="0064664C">
              <w:rPr>
                <w:rFonts w:eastAsia="Times New Roman"/>
                <w:b/>
                <w:color w:val="auto"/>
                <w:sz w:val="18"/>
                <w:szCs w:val="18"/>
                <w:lang w:eastAsia="fr-FR"/>
              </w:rPr>
              <w:t>,</w:t>
            </w:r>
            <w:r w:rsidR="00F536B6">
              <w:rPr>
                <w:rFonts w:eastAsia="Times New Roman"/>
                <w:b/>
                <w:color w:val="auto"/>
                <w:sz w:val="18"/>
                <w:szCs w:val="18"/>
                <w:lang w:eastAsia="fr-FR"/>
              </w:rPr>
              <w:t>74</w:t>
            </w:r>
          </w:p>
        </w:tc>
        <w:tc>
          <w:tcPr>
            <w:tcW w:w="914" w:type="pct"/>
            <w:tcBorders>
              <w:top w:val="nil"/>
              <w:left w:val="nil"/>
              <w:bottom w:val="single" w:sz="8" w:space="0" w:color="auto"/>
              <w:right w:val="single" w:sz="8" w:space="0" w:color="auto"/>
            </w:tcBorders>
            <w:tcMar>
              <w:top w:w="0" w:type="dxa"/>
              <w:left w:w="0" w:type="dxa"/>
              <w:bottom w:w="30" w:type="dxa"/>
              <w:right w:w="0" w:type="dxa"/>
            </w:tcMar>
            <w:hideMark/>
          </w:tcPr>
          <w:p w:rsidR="00512467" w:rsidRPr="0064664C" w:rsidRDefault="00512467" w:rsidP="00F536B6">
            <w:pPr>
              <w:spacing w:after="0" w:line="143" w:lineRule="atLeast"/>
              <w:jc w:val="right"/>
              <w:rPr>
                <w:rFonts w:eastAsia="Times New Roman"/>
                <w:color w:val="auto"/>
                <w:sz w:val="18"/>
                <w:szCs w:val="18"/>
                <w:lang w:eastAsia="fr-FR"/>
              </w:rPr>
            </w:pPr>
            <w:r w:rsidRPr="0064664C">
              <w:rPr>
                <w:rFonts w:eastAsia="Times New Roman"/>
                <w:b/>
                <w:bCs/>
                <w:color w:val="auto"/>
                <w:sz w:val="18"/>
                <w:szCs w:val="18"/>
                <w:lang w:eastAsia="fr-FR"/>
              </w:rPr>
              <w:t>1</w:t>
            </w:r>
            <w:r w:rsidR="00E945C8" w:rsidRPr="0064664C">
              <w:rPr>
                <w:rFonts w:eastAsia="Times New Roman"/>
                <w:b/>
                <w:bCs/>
                <w:color w:val="auto"/>
                <w:sz w:val="18"/>
                <w:szCs w:val="18"/>
                <w:lang w:eastAsia="fr-FR"/>
              </w:rPr>
              <w:t xml:space="preserve"> </w:t>
            </w:r>
            <w:r w:rsidR="00F536B6">
              <w:rPr>
                <w:rFonts w:eastAsia="Times New Roman"/>
                <w:b/>
                <w:bCs/>
                <w:color w:val="auto"/>
                <w:sz w:val="18"/>
                <w:szCs w:val="18"/>
                <w:lang w:eastAsia="fr-FR"/>
              </w:rPr>
              <w:t>724</w:t>
            </w:r>
            <w:r w:rsidRPr="0064664C">
              <w:rPr>
                <w:rFonts w:eastAsia="Times New Roman"/>
                <w:b/>
                <w:bCs/>
                <w:color w:val="auto"/>
                <w:sz w:val="18"/>
                <w:szCs w:val="18"/>
                <w:lang w:eastAsia="fr-FR"/>
              </w:rPr>
              <w:t xml:space="preserve"> </w:t>
            </w:r>
            <w:r w:rsidR="00F536B6">
              <w:rPr>
                <w:rFonts w:eastAsia="Times New Roman"/>
                <w:b/>
                <w:bCs/>
                <w:color w:val="auto"/>
                <w:sz w:val="18"/>
                <w:szCs w:val="18"/>
                <w:lang w:eastAsia="fr-FR"/>
              </w:rPr>
              <w:t>634</w:t>
            </w:r>
            <w:r w:rsidRPr="0064664C">
              <w:rPr>
                <w:rFonts w:eastAsia="Times New Roman"/>
                <w:b/>
                <w:bCs/>
                <w:color w:val="auto"/>
                <w:sz w:val="18"/>
                <w:szCs w:val="18"/>
                <w:lang w:eastAsia="fr-FR"/>
              </w:rPr>
              <w:t>,</w:t>
            </w:r>
            <w:r w:rsidR="00F536B6">
              <w:rPr>
                <w:rFonts w:eastAsia="Times New Roman"/>
                <w:b/>
                <w:bCs/>
                <w:color w:val="auto"/>
                <w:sz w:val="18"/>
                <w:szCs w:val="18"/>
                <w:lang w:eastAsia="fr-FR"/>
              </w:rPr>
              <w:t>11</w:t>
            </w:r>
          </w:p>
        </w:tc>
        <w:tc>
          <w:tcPr>
            <w:tcW w:w="722" w:type="pct"/>
            <w:tcBorders>
              <w:top w:val="nil"/>
              <w:left w:val="nil"/>
              <w:bottom w:val="single" w:sz="8" w:space="0" w:color="auto"/>
              <w:right w:val="double" w:sz="6" w:space="0" w:color="auto"/>
            </w:tcBorders>
            <w:tcMar>
              <w:top w:w="0" w:type="dxa"/>
              <w:left w:w="0" w:type="dxa"/>
              <w:bottom w:w="30" w:type="dxa"/>
              <w:right w:w="0" w:type="dxa"/>
            </w:tcMar>
            <w:hideMark/>
          </w:tcPr>
          <w:p w:rsidR="00512467" w:rsidRPr="0064664C" w:rsidRDefault="00AF272B" w:rsidP="001471B5">
            <w:pPr>
              <w:tabs>
                <w:tab w:val="center" w:pos="620"/>
                <w:tab w:val="right" w:pos="1240"/>
              </w:tabs>
              <w:spacing w:after="0" w:line="143" w:lineRule="atLeast"/>
              <w:jc w:val="right"/>
              <w:rPr>
                <w:rFonts w:eastAsia="Times New Roman"/>
                <w:color w:val="auto"/>
                <w:sz w:val="18"/>
                <w:szCs w:val="18"/>
                <w:lang w:eastAsia="fr-FR"/>
              </w:rPr>
            </w:pPr>
            <w:r>
              <w:rPr>
                <w:rFonts w:eastAsia="Times New Roman"/>
                <w:color w:val="auto"/>
                <w:sz w:val="18"/>
                <w:szCs w:val="18"/>
                <w:lang w:eastAsia="fr-FR"/>
              </w:rPr>
              <w:tab/>
              <w:t>13</w:t>
            </w:r>
            <w:r w:rsidR="00925F10">
              <w:rPr>
                <w:rFonts w:eastAsia="Times New Roman"/>
                <w:color w:val="auto"/>
                <w:sz w:val="18"/>
                <w:szCs w:val="18"/>
                <w:lang w:eastAsia="fr-FR"/>
              </w:rPr>
              <w:t xml:space="preserve"> </w:t>
            </w:r>
            <w:r w:rsidR="001471B5">
              <w:rPr>
                <w:rFonts w:eastAsia="Times New Roman"/>
                <w:color w:val="auto"/>
                <w:sz w:val="18"/>
                <w:szCs w:val="18"/>
                <w:lang w:eastAsia="fr-FR"/>
              </w:rPr>
              <w:t>827</w:t>
            </w:r>
            <w:r w:rsidR="0064664C" w:rsidRPr="0064664C">
              <w:rPr>
                <w:rFonts w:eastAsia="Times New Roman"/>
                <w:color w:val="auto"/>
                <w:sz w:val="18"/>
                <w:szCs w:val="18"/>
                <w:lang w:eastAsia="fr-FR"/>
              </w:rPr>
              <w:t>,</w:t>
            </w:r>
            <w:r>
              <w:rPr>
                <w:rFonts w:eastAsia="Times New Roman"/>
                <w:color w:val="auto"/>
                <w:sz w:val="18"/>
                <w:szCs w:val="18"/>
                <w:lang w:eastAsia="fr-FR"/>
              </w:rPr>
              <w:t>37</w:t>
            </w: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10</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rPr>
                <w:rFonts w:eastAsia="Times New Roman"/>
                <w:color w:val="auto"/>
                <w:sz w:val="18"/>
                <w:szCs w:val="18"/>
                <w:lang w:eastAsia="fr-FR"/>
              </w:rPr>
            </w:pPr>
            <w:r w:rsidRPr="0064664C">
              <w:rPr>
                <w:rFonts w:eastAsia="Times New Roman"/>
                <w:color w:val="auto"/>
                <w:sz w:val="18"/>
                <w:szCs w:val="18"/>
                <w:lang w:eastAsia="fr-FR"/>
              </w:rPr>
              <w:t>Dotations, fonds divers et réserves</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13</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rPr>
                <w:rFonts w:eastAsia="Times New Roman"/>
                <w:color w:val="auto"/>
                <w:sz w:val="18"/>
                <w:szCs w:val="18"/>
                <w:lang w:eastAsia="fr-FR"/>
              </w:rPr>
            </w:pPr>
            <w:r w:rsidRPr="0064664C">
              <w:rPr>
                <w:rFonts w:eastAsia="Times New Roman"/>
                <w:color w:val="auto"/>
                <w:sz w:val="18"/>
                <w:szCs w:val="18"/>
                <w:lang w:eastAsia="fr-FR"/>
              </w:rPr>
              <w:t>Subventions d'investissement</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F536B6" w:rsidP="00512467">
            <w:pPr>
              <w:spacing w:after="0" w:line="240" w:lineRule="auto"/>
              <w:jc w:val="right"/>
              <w:rPr>
                <w:rFonts w:eastAsia="Times New Roman"/>
                <w:color w:val="auto"/>
                <w:sz w:val="18"/>
                <w:szCs w:val="18"/>
                <w:lang w:eastAsia="fr-FR"/>
              </w:rPr>
            </w:pPr>
            <w:r>
              <w:rPr>
                <w:rFonts w:eastAsia="Times New Roman"/>
                <w:color w:val="auto"/>
                <w:sz w:val="18"/>
                <w:szCs w:val="18"/>
                <w:lang w:eastAsia="fr-FR"/>
              </w:rPr>
              <w:t>3 00</w:t>
            </w:r>
            <w:r w:rsidR="00512467" w:rsidRPr="0064664C">
              <w:rPr>
                <w:rFonts w:eastAsia="Times New Roman"/>
                <w:color w:val="auto"/>
                <w:sz w:val="18"/>
                <w:szCs w:val="18"/>
                <w:lang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AF272B" w:rsidP="00512467">
            <w:pPr>
              <w:spacing w:after="0" w:line="240" w:lineRule="auto"/>
              <w:jc w:val="right"/>
              <w:rPr>
                <w:rFonts w:eastAsia="Times New Roman"/>
                <w:color w:val="auto"/>
                <w:sz w:val="18"/>
                <w:szCs w:val="18"/>
                <w:lang w:eastAsia="fr-FR"/>
              </w:rPr>
            </w:pPr>
            <w:r>
              <w:rPr>
                <w:rFonts w:eastAsia="Times New Roman"/>
                <w:color w:val="auto"/>
                <w:sz w:val="18"/>
                <w:szCs w:val="18"/>
                <w:lang w:eastAsia="fr-FR"/>
              </w:rPr>
              <w:t>-3 000,00</w:t>
            </w: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16</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rPr>
                <w:rFonts w:eastAsia="Times New Roman"/>
                <w:color w:val="auto"/>
                <w:sz w:val="18"/>
                <w:szCs w:val="18"/>
                <w:lang w:eastAsia="fr-FR"/>
              </w:rPr>
            </w:pPr>
            <w:r w:rsidRPr="0064664C">
              <w:rPr>
                <w:rFonts w:eastAsia="Times New Roman"/>
                <w:color w:val="auto"/>
                <w:sz w:val="18"/>
                <w:szCs w:val="18"/>
                <w:lang w:eastAsia="fr-FR"/>
              </w:rPr>
              <w:t>Emprunts et dettes assimilées</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F536B6" w:rsidP="00F536B6">
            <w:pPr>
              <w:spacing w:after="0" w:line="240" w:lineRule="auto"/>
              <w:jc w:val="right"/>
              <w:rPr>
                <w:rFonts w:eastAsia="Times New Roman"/>
                <w:color w:val="auto"/>
                <w:sz w:val="18"/>
                <w:szCs w:val="18"/>
                <w:lang w:eastAsia="fr-FR"/>
              </w:rPr>
            </w:pPr>
            <w:r>
              <w:rPr>
                <w:rFonts w:eastAsia="Times New Roman"/>
                <w:color w:val="auto"/>
                <w:sz w:val="18"/>
                <w:szCs w:val="18"/>
                <w:lang w:eastAsia="fr-FR"/>
              </w:rPr>
              <w:t>3</w:t>
            </w:r>
            <w:r w:rsidR="00425B57">
              <w:rPr>
                <w:rFonts w:eastAsia="Times New Roman"/>
                <w:color w:val="auto"/>
                <w:sz w:val="18"/>
                <w:szCs w:val="18"/>
                <w:lang w:eastAsia="fr-FR"/>
              </w:rPr>
              <w:t>5</w:t>
            </w:r>
            <w:r>
              <w:rPr>
                <w:rFonts w:eastAsia="Times New Roman"/>
                <w:color w:val="auto"/>
                <w:sz w:val="18"/>
                <w:szCs w:val="18"/>
                <w:lang w:eastAsia="fr-FR"/>
              </w:rPr>
              <w:t xml:space="preserve"> 000</w:t>
            </w:r>
            <w:r w:rsidR="00FB2573" w:rsidRPr="0064664C">
              <w:rPr>
                <w:rFonts w:eastAsia="Times New Roman"/>
                <w:color w:val="auto"/>
                <w:sz w:val="18"/>
                <w:szCs w:val="18"/>
                <w:lang w:eastAsia="fr-FR"/>
              </w:rPr>
              <w:t>,</w:t>
            </w:r>
            <w:r>
              <w:rPr>
                <w:rFonts w:eastAsia="Times New Roman"/>
                <w:color w:val="auto"/>
                <w:sz w:val="18"/>
                <w:szCs w:val="18"/>
                <w:lang w:eastAsia="fr-FR"/>
              </w:rPr>
              <w:t>00</w:t>
            </w: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91630E" w:rsidP="00F536B6">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3</w:t>
            </w:r>
            <w:r w:rsidR="00F536B6">
              <w:rPr>
                <w:rFonts w:eastAsia="Times New Roman"/>
                <w:color w:val="auto"/>
                <w:sz w:val="18"/>
                <w:szCs w:val="18"/>
                <w:lang w:eastAsia="fr-FR"/>
              </w:rPr>
              <w:t>2</w:t>
            </w:r>
            <w:r w:rsidR="00425B57">
              <w:rPr>
                <w:rFonts w:eastAsia="Times New Roman"/>
                <w:color w:val="auto"/>
                <w:sz w:val="18"/>
                <w:szCs w:val="18"/>
                <w:lang w:eastAsia="fr-FR"/>
              </w:rPr>
              <w:t> </w:t>
            </w:r>
            <w:r w:rsidR="00F536B6">
              <w:rPr>
                <w:rFonts w:eastAsia="Times New Roman"/>
                <w:color w:val="auto"/>
                <w:sz w:val="18"/>
                <w:szCs w:val="18"/>
                <w:lang w:eastAsia="fr-FR"/>
              </w:rPr>
              <w:t>121</w:t>
            </w:r>
            <w:r w:rsidR="00425B57">
              <w:rPr>
                <w:rFonts w:eastAsia="Times New Roman"/>
                <w:color w:val="auto"/>
                <w:sz w:val="18"/>
                <w:szCs w:val="18"/>
                <w:lang w:eastAsia="fr-FR"/>
              </w:rPr>
              <w:t>,</w:t>
            </w:r>
            <w:r w:rsidR="00F536B6">
              <w:rPr>
                <w:rFonts w:eastAsia="Times New Roman"/>
                <w:color w:val="auto"/>
                <w:sz w:val="18"/>
                <w:szCs w:val="18"/>
                <w:lang w:eastAsia="fr-FR"/>
              </w:rPr>
              <w:t>49</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AF272B" w:rsidP="00AF272B">
            <w:pPr>
              <w:spacing w:after="0" w:line="240" w:lineRule="auto"/>
              <w:jc w:val="right"/>
              <w:rPr>
                <w:rFonts w:eastAsia="Times New Roman"/>
                <w:color w:val="auto"/>
                <w:sz w:val="18"/>
                <w:szCs w:val="18"/>
                <w:lang w:eastAsia="fr-FR"/>
              </w:rPr>
            </w:pPr>
            <w:r>
              <w:rPr>
                <w:rFonts w:eastAsia="Times New Roman"/>
                <w:color w:val="auto"/>
                <w:sz w:val="18"/>
                <w:szCs w:val="18"/>
                <w:lang w:eastAsia="fr-FR"/>
              </w:rPr>
              <w:t>2</w:t>
            </w:r>
            <w:r w:rsidR="0064664C" w:rsidRPr="0064664C">
              <w:rPr>
                <w:rFonts w:eastAsia="Times New Roman"/>
                <w:color w:val="auto"/>
                <w:sz w:val="18"/>
                <w:szCs w:val="18"/>
                <w:lang w:eastAsia="fr-FR"/>
              </w:rPr>
              <w:t> </w:t>
            </w:r>
            <w:r>
              <w:rPr>
                <w:rFonts w:eastAsia="Times New Roman"/>
                <w:color w:val="auto"/>
                <w:sz w:val="18"/>
                <w:szCs w:val="18"/>
                <w:lang w:eastAsia="fr-FR"/>
              </w:rPr>
              <w:t>8</w:t>
            </w:r>
            <w:r w:rsidR="00425B57">
              <w:rPr>
                <w:rFonts w:eastAsia="Times New Roman"/>
                <w:color w:val="auto"/>
                <w:sz w:val="18"/>
                <w:szCs w:val="18"/>
                <w:lang w:eastAsia="fr-FR"/>
              </w:rPr>
              <w:t>78</w:t>
            </w:r>
            <w:r w:rsidR="0064664C" w:rsidRPr="0064664C">
              <w:rPr>
                <w:rFonts w:eastAsia="Times New Roman"/>
                <w:color w:val="auto"/>
                <w:sz w:val="18"/>
                <w:szCs w:val="18"/>
                <w:lang w:eastAsia="fr-FR"/>
              </w:rPr>
              <w:t>,5</w:t>
            </w:r>
            <w:r w:rsidR="00425B57">
              <w:rPr>
                <w:rFonts w:eastAsia="Times New Roman"/>
                <w:color w:val="auto"/>
                <w:sz w:val="18"/>
                <w:szCs w:val="18"/>
                <w:lang w:eastAsia="fr-FR"/>
              </w:rPr>
              <w:t>1</w:t>
            </w: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18</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 xml:space="preserve">Compte de liaison : </w:t>
            </w:r>
            <w:proofErr w:type="spellStart"/>
            <w:r w:rsidRPr="0064664C">
              <w:rPr>
                <w:rFonts w:eastAsia="Times New Roman"/>
                <w:color w:val="auto"/>
                <w:sz w:val="18"/>
                <w:szCs w:val="18"/>
                <w:lang w:eastAsia="fr-FR"/>
              </w:rPr>
              <w:t>affectat</w:t>
            </w:r>
            <w:proofErr w:type="spellEnd"/>
            <w:r w:rsidRPr="0064664C">
              <w:rPr>
                <w:rFonts w:eastAsia="Times New Roman"/>
                <w:color w:val="auto"/>
                <w:sz w:val="18"/>
                <w:szCs w:val="18"/>
                <w:lang w:eastAsia="fr-FR"/>
              </w:rPr>
              <w:t>° (</w:t>
            </w:r>
            <w:proofErr w:type="spellStart"/>
            <w:r w:rsidRPr="0064664C">
              <w:rPr>
                <w:rFonts w:eastAsia="Times New Roman"/>
                <w:color w:val="auto"/>
                <w:sz w:val="18"/>
                <w:szCs w:val="18"/>
                <w:lang w:eastAsia="fr-FR"/>
              </w:rPr>
              <w:t>BA</w:t>
            </w:r>
            <w:proofErr w:type="gramStart"/>
            <w:r w:rsidRPr="0064664C">
              <w:rPr>
                <w:rFonts w:eastAsia="Times New Roman"/>
                <w:color w:val="auto"/>
                <w:sz w:val="18"/>
                <w:szCs w:val="18"/>
                <w:lang w:eastAsia="fr-FR"/>
              </w:rPr>
              <w:t>,régie</w:t>
            </w:r>
            <w:proofErr w:type="spellEnd"/>
            <w:proofErr w:type="gramEnd"/>
            <w:r w:rsidRPr="0064664C">
              <w:rPr>
                <w:rFonts w:eastAsia="Times New Roman"/>
                <w:color w:val="auto"/>
                <w:sz w:val="18"/>
                <w:szCs w:val="18"/>
                <w:lang w:eastAsia="fr-FR"/>
              </w:rPr>
              <w:t>) (7)</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26</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jc w:val="both"/>
              <w:rPr>
                <w:rFonts w:eastAsia="Times New Roman"/>
                <w:color w:val="auto"/>
                <w:sz w:val="18"/>
                <w:szCs w:val="18"/>
                <w:lang w:eastAsia="fr-FR"/>
              </w:rPr>
            </w:pPr>
            <w:proofErr w:type="spellStart"/>
            <w:r w:rsidRPr="0064664C">
              <w:rPr>
                <w:rFonts w:eastAsia="Times New Roman"/>
                <w:color w:val="auto"/>
                <w:sz w:val="18"/>
                <w:szCs w:val="18"/>
                <w:lang w:eastAsia="fr-FR"/>
              </w:rPr>
              <w:t>Participat</w:t>
            </w:r>
            <w:proofErr w:type="spellEnd"/>
            <w:r w:rsidRPr="0064664C">
              <w:rPr>
                <w:rFonts w:eastAsia="Times New Roman"/>
                <w:color w:val="auto"/>
                <w:sz w:val="18"/>
                <w:szCs w:val="18"/>
                <w:lang w:eastAsia="fr-FR"/>
              </w:rPr>
              <w:t>° et créances rattachées</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27</w:t>
            </w:r>
          </w:p>
        </w:tc>
        <w:tc>
          <w:tcPr>
            <w:tcW w:w="2054" w:type="pct"/>
            <w:tcBorders>
              <w:top w:val="nil"/>
              <w:left w:val="nil"/>
              <w:bottom w:val="nil"/>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Autres immobilisations financières</w:t>
            </w:r>
          </w:p>
        </w:tc>
        <w:tc>
          <w:tcPr>
            <w:tcW w:w="891" w:type="pct"/>
            <w:tcBorders>
              <w:top w:val="nil"/>
              <w:left w:val="nil"/>
              <w:bottom w:val="nil"/>
              <w:right w:val="double" w:sz="6" w:space="0" w:color="auto"/>
            </w:tcBorders>
            <w:tcMar>
              <w:top w:w="0" w:type="dxa"/>
              <w:left w:w="0" w:type="dxa"/>
              <w:bottom w:w="30" w:type="dxa"/>
              <w:right w:w="0" w:type="dxa"/>
            </w:tcMar>
            <w:hideMark/>
          </w:tcPr>
          <w:p w:rsidR="00512467" w:rsidRPr="0064664C" w:rsidRDefault="00425B57" w:rsidP="00F536B6">
            <w:pPr>
              <w:spacing w:after="0" w:line="240" w:lineRule="auto"/>
              <w:jc w:val="right"/>
              <w:rPr>
                <w:rFonts w:eastAsia="Times New Roman"/>
                <w:color w:val="auto"/>
                <w:sz w:val="18"/>
                <w:szCs w:val="18"/>
                <w:lang w:eastAsia="fr-FR"/>
              </w:rPr>
            </w:pPr>
            <w:r>
              <w:rPr>
                <w:rFonts w:eastAsia="Times New Roman"/>
                <w:color w:val="auto"/>
                <w:sz w:val="18"/>
                <w:szCs w:val="18"/>
                <w:lang w:eastAsia="fr-FR"/>
              </w:rPr>
              <w:t>1</w:t>
            </w:r>
            <w:r w:rsidR="00F536B6">
              <w:rPr>
                <w:rFonts w:eastAsia="Times New Roman"/>
                <w:color w:val="auto"/>
                <w:sz w:val="18"/>
                <w:szCs w:val="18"/>
                <w:lang w:eastAsia="fr-FR"/>
              </w:rPr>
              <w:t>2 84</w:t>
            </w:r>
            <w:r>
              <w:rPr>
                <w:rFonts w:eastAsia="Times New Roman"/>
                <w:color w:val="auto"/>
                <w:sz w:val="18"/>
                <w:szCs w:val="18"/>
                <w:lang w:eastAsia="fr-FR"/>
              </w:rPr>
              <w:t>3</w:t>
            </w:r>
            <w:r w:rsidR="00941007" w:rsidRPr="0064664C">
              <w:rPr>
                <w:rFonts w:eastAsia="Times New Roman"/>
                <w:color w:val="auto"/>
                <w:sz w:val="18"/>
                <w:szCs w:val="18"/>
                <w:lang w:eastAsia="fr-FR"/>
              </w:rPr>
              <w:t>,</w:t>
            </w:r>
            <w:r w:rsidR="00F536B6">
              <w:rPr>
                <w:rFonts w:eastAsia="Times New Roman"/>
                <w:color w:val="auto"/>
                <w:sz w:val="18"/>
                <w:szCs w:val="18"/>
                <w:lang w:eastAsia="fr-FR"/>
              </w:rPr>
              <w:t>1</w:t>
            </w:r>
            <w:r>
              <w:rPr>
                <w:rFonts w:eastAsia="Times New Roman"/>
                <w:color w:val="auto"/>
                <w:sz w:val="18"/>
                <w:szCs w:val="18"/>
                <w:lang w:eastAsia="fr-FR"/>
              </w:rPr>
              <w:t>5</w:t>
            </w:r>
          </w:p>
        </w:tc>
        <w:tc>
          <w:tcPr>
            <w:tcW w:w="914" w:type="pct"/>
            <w:tcBorders>
              <w:top w:val="nil"/>
              <w:left w:val="nil"/>
              <w:bottom w:val="nil"/>
              <w:right w:val="single" w:sz="8" w:space="0" w:color="auto"/>
            </w:tcBorders>
            <w:tcMar>
              <w:top w:w="0" w:type="dxa"/>
              <w:left w:w="0" w:type="dxa"/>
              <w:bottom w:w="30" w:type="dxa"/>
              <w:right w:w="0" w:type="dxa"/>
            </w:tcMar>
            <w:hideMark/>
          </w:tcPr>
          <w:p w:rsidR="00512467" w:rsidRPr="0064664C" w:rsidRDefault="00F536B6" w:rsidP="00F536B6">
            <w:pPr>
              <w:spacing w:after="0" w:line="240" w:lineRule="auto"/>
              <w:jc w:val="right"/>
              <w:rPr>
                <w:rFonts w:eastAsia="Times New Roman"/>
                <w:color w:val="auto"/>
                <w:sz w:val="18"/>
                <w:szCs w:val="18"/>
                <w:lang w:eastAsia="fr-FR"/>
              </w:rPr>
            </w:pPr>
            <w:r>
              <w:rPr>
                <w:rFonts w:eastAsia="Times New Roman"/>
                <w:color w:val="auto"/>
                <w:sz w:val="18"/>
                <w:szCs w:val="18"/>
                <w:lang w:eastAsia="fr-FR"/>
              </w:rPr>
              <w:t>11</w:t>
            </w:r>
            <w:r w:rsidR="0091630E" w:rsidRPr="0064664C">
              <w:rPr>
                <w:rFonts w:eastAsia="Times New Roman"/>
                <w:color w:val="auto"/>
                <w:sz w:val="18"/>
                <w:szCs w:val="18"/>
                <w:lang w:eastAsia="fr-FR"/>
              </w:rPr>
              <w:t xml:space="preserve"> </w:t>
            </w:r>
            <w:r>
              <w:rPr>
                <w:rFonts w:eastAsia="Times New Roman"/>
                <w:color w:val="auto"/>
                <w:sz w:val="18"/>
                <w:szCs w:val="18"/>
                <w:lang w:eastAsia="fr-FR"/>
              </w:rPr>
              <w:t>93</w:t>
            </w:r>
            <w:r w:rsidR="00425B57">
              <w:rPr>
                <w:rFonts w:eastAsia="Times New Roman"/>
                <w:color w:val="auto"/>
                <w:sz w:val="18"/>
                <w:szCs w:val="18"/>
                <w:lang w:eastAsia="fr-FR"/>
              </w:rPr>
              <w:t>6</w:t>
            </w:r>
            <w:r w:rsidR="00512467" w:rsidRPr="0064664C">
              <w:rPr>
                <w:rFonts w:eastAsia="Times New Roman"/>
                <w:color w:val="auto"/>
                <w:sz w:val="18"/>
                <w:szCs w:val="18"/>
                <w:lang w:eastAsia="fr-FR"/>
              </w:rPr>
              <w:t>,</w:t>
            </w:r>
            <w:r>
              <w:rPr>
                <w:rFonts w:eastAsia="Times New Roman"/>
                <w:color w:val="auto"/>
                <w:sz w:val="18"/>
                <w:szCs w:val="18"/>
                <w:lang w:eastAsia="fr-FR"/>
              </w:rPr>
              <w:t>75</w:t>
            </w:r>
          </w:p>
        </w:tc>
        <w:tc>
          <w:tcPr>
            <w:tcW w:w="722" w:type="pct"/>
            <w:tcBorders>
              <w:top w:val="nil"/>
              <w:left w:val="nil"/>
              <w:bottom w:val="nil"/>
              <w:right w:val="double" w:sz="6" w:space="0" w:color="auto"/>
            </w:tcBorders>
            <w:tcMar>
              <w:top w:w="0" w:type="dxa"/>
              <w:left w:w="0" w:type="dxa"/>
              <w:bottom w:w="30" w:type="dxa"/>
              <w:right w:w="0" w:type="dxa"/>
            </w:tcMar>
            <w:hideMark/>
          </w:tcPr>
          <w:p w:rsidR="00512467" w:rsidRPr="0064664C" w:rsidRDefault="00AF272B" w:rsidP="00AF272B">
            <w:pPr>
              <w:spacing w:after="0" w:line="240" w:lineRule="auto"/>
              <w:jc w:val="right"/>
              <w:rPr>
                <w:rFonts w:eastAsia="Times New Roman"/>
                <w:color w:val="auto"/>
                <w:sz w:val="18"/>
                <w:szCs w:val="18"/>
                <w:lang w:eastAsia="fr-FR"/>
              </w:rPr>
            </w:pPr>
            <w:r>
              <w:rPr>
                <w:rFonts w:eastAsia="Times New Roman"/>
                <w:color w:val="auto"/>
                <w:sz w:val="18"/>
                <w:szCs w:val="18"/>
                <w:lang w:eastAsia="fr-FR"/>
              </w:rPr>
              <w:t>906</w:t>
            </w:r>
            <w:r w:rsidR="0064664C" w:rsidRPr="0064664C">
              <w:rPr>
                <w:rFonts w:eastAsia="Times New Roman"/>
                <w:color w:val="auto"/>
                <w:sz w:val="18"/>
                <w:szCs w:val="18"/>
                <w:lang w:eastAsia="fr-FR"/>
              </w:rPr>
              <w:t>,</w:t>
            </w:r>
            <w:r>
              <w:rPr>
                <w:rFonts w:eastAsia="Times New Roman"/>
                <w:color w:val="auto"/>
                <w:sz w:val="18"/>
                <w:szCs w:val="18"/>
                <w:lang w:eastAsia="fr-FR"/>
              </w:rPr>
              <w:t>40</w:t>
            </w:r>
          </w:p>
        </w:tc>
      </w:tr>
      <w:tr w:rsidR="00425B57" w:rsidRPr="00512467" w:rsidTr="00425B57">
        <w:trPr>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379"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020</w:t>
            </w:r>
          </w:p>
        </w:tc>
        <w:tc>
          <w:tcPr>
            <w:tcW w:w="2054" w:type="pct"/>
            <w:tcBorders>
              <w:top w:val="nil"/>
              <w:left w:val="nil"/>
              <w:bottom w:val="single" w:sz="8" w:space="0" w:color="auto"/>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both"/>
              <w:rPr>
                <w:rFonts w:eastAsia="Times New Roman"/>
                <w:color w:val="auto"/>
                <w:sz w:val="18"/>
                <w:szCs w:val="18"/>
                <w:lang w:eastAsia="fr-FR"/>
              </w:rPr>
            </w:pPr>
            <w:r w:rsidRPr="0064664C">
              <w:rPr>
                <w:rFonts w:eastAsia="Times New Roman"/>
                <w:color w:val="auto"/>
                <w:sz w:val="18"/>
                <w:szCs w:val="18"/>
                <w:lang w:eastAsia="fr-FR"/>
              </w:rPr>
              <w:t>Dépenses imprévues</w:t>
            </w:r>
          </w:p>
        </w:tc>
        <w:tc>
          <w:tcPr>
            <w:tcW w:w="891" w:type="pct"/>
            <w:tcBorders>
              <w:top w:val="nil"/>
              <w:left w:val="nil"/>
              <w:bottom w:val="single" w:sz="8" w:space="0" w:color="auto"/>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c>
          <w:tcPr>
            <w:tcW w:w="914" w:type="pct"/>
            <w:tcBorders>
              <w:top w:val="nil"/>
              <w:left w:val="nil"/>
              <w:bottom w:val="single" w:sz="8" w:space="0" w:color="auto"/>
              <w:right w:val="single" w:sz="8"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r w:rsidRPr="0064664C">
              <w:rPr>
                <w:rFonts w:eastAsia="Times New Roman"/>
                <w:color w:val="auto"/>
                <w:sz w:val="18"/>
                <w:szCs w:val="18"/>
                <w:lang w:eastAsia="fr-FR"/>
              </w:rPr>
              <w:t>0,00</w:t>
            </w:r>
          </w:p>
        </w:tc>
        <w:tc>
          <w:tcPr>
            <w:tcW w:w="722" w:type="pct"/>
            <w:tcBorders>
              <w:top w:val="nil"/>
              <w:left w:val="nil"/>
              <w:bottom w:val="single" w:sz="8" w:space="0" w:color="auto"/>
              <w:right w:val="double" w:sz="6" w:space="0" w:color="auto"/>
            </w:tcBorders>
            <w:tcMar>
              <w:top w:w="0" w:type="dxa"/>
              <w:left w:w="0" w:type="dxa"/>
              <w:bottom w:w="30" w:type="dxa"/>
              <w:right w:w="0" w:type="dxa"/>
            </w:tcMar>
            <w:hideMark/>
          </w:tcPr>
          <w:p w:rsidR="00512467" w:rsidRPr="0064664C" w:rsidRDefault="00512467" w:rsidP="00512467">
            <w:pPr>
              <w:spacing w:after="0" w:line="240" w:lineRule="auto"/>
              <w:jc w:val="right"/>
              <w:rPr>
                <w:rFonts w:eastAsia="Times New Roman"/>
                <w:color w:val="auto"/>
                <w:sz w:val="18"/>
                <w:szCs w:val="18"/>
                <w:lang w:eastAsia="fr-FR"/>
              </w:rPr>
            </w:pPr>
          </w:p>
        </w:tc>
      </w:tr>
      <w:tr w:rsidR="00425B57" w:rsidRPr="00512467" w:rsidTr="00425B57">
        <w:trPr>
          <w:cantSplit/>
          <w:jc w:val="center"/>
        </w:trPr>
        <w:tc>
          <w:tcPr>
            <w:tcW w:w="40" w:type="pct"/>
            <w:tcMar>
              <w:top w:w="0" w:type="dxa"/>
              <w:left w:w="0" w:type="dxa"/>
              <w:bottom w:w="30" w:type="dxa"/>
              <w:right w:w="0" w:type="dxa"/>
            </w:tcMar>
            <w:vAlign w:val="cente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color w:val="auto"/>
                <w:sz w:val="18"/>
                <w:szCs w:val="18"/>
                <w:lang w:eastAsia="fr-FR"/>
              </w:rPr>
              <w:t> </w:t>
            </w:r>
          </w:p>
        </w:tc>
        <w:tc>
          <w:tcPr>
            <w:tcW w:w="2433"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64664C" w:rsidRDefault="00512467" w:rsidP="00512467">
            <w:pPr>
              <w:spacing w:after="0" w:line="240" w:lineRule="auto"/>
              <w:jc w:val="center"/>
              <w:rPr>
                <w:rFonts w:eastAsia="Times New Roman"/>
                <w:color w:val="auto"/>
                <w:sz w:val="18"/>
                <w:szCs w:val="18"/>
                <w:lang w:eastAsia="fr-FR"/>
              </w:rPr>
            </w:pPr>
            <w:r w:rsidRPr="0064664C">
              <w:rPr>
                <w:rFonts w:eastAsia="Times New Roman"/>
                <w:b/>
                <w:bCs/>
                <w:color w:val="auto"/>
                <w:sz w:val="18"/>
                <w:szCs w:val="18"/>
                <w:lang w:eastAsia="fr-FR"/>
              </w:rPr>
              <w:t>Total des dépenses financières</w:t>
            </w:r>
          </w:p>
        </w:tc>
        <w:tc>
          <w:tcPr>
            <w:tcW w:w="891" w:type="pct"/>
            <w:tcBorders>
              <w:top w:val="nil"/>
              <w:left w:val="nil"/>
              <w:bottom w:val="single" w:sz="8" w:space="0" w:color="auto"/>
              <w:right w:val="double" w:sz="6" w:space="0" w:color="auto"/>
            </w:tcBorders>
            <w:tcMar>
              <w:top w:w="0" w:type="dxa"/>
              <w:left w:w="0" w:type="dxa"/>
              <w:bottom w:w="30" w:type="dxa"/>
              <w:right w:w="0" w:type="dxa"/>
            </w:tcMar>
            <w:hideMark/>
          </w:tcPr>
          <w:p w:rsidR="00512467" w:rsidRPr="0064664C" w:rsidRDefault="00F536B6" w:rsidP="004E09FD">
            <w:pPr>
              <w:tabs>
                <w:tab w:val="center" w:pos="781"/>
                <w:tab w:val="right" w:pos="1563"/>
              </w:tabs>
              <w:spacing w:after="0" w:line="240" w:lineRule="auto"/>
              <w:jc w:val="right"/>
              <w:rPr>
                <w:rFonts w:eastAsia="Times New Roman"/>
                <w:b/>
                <w:color w:val="auto"/>
                <w:sz w:val="18"/>
                <w:szCs w:val="18"/>
                <w:lang w:eastAsia="fr-FR"/>
              </w:rPr>
            </w:pPr>
            <w:r>
              <w:rPr>
                <w:rFonts w:eastAsia="Times New Roman"/>
                <w:b/>
                <w:color w:val="auto"/>
                <w:sz w:val="18"/>
                <w:szCs w:val="18"/>
                <w:lang w:eastAsia="fr-FR"/>
              </w:rPr>
              <w:tab/>
              <w:t xml:space="preserve"> </w:t>
            </w:r>
            <w:r w:rsidR="004E09FD">
              <w:rPr>
                <w:rFonts w:eastAsia="Times New Roman"/>
                <w:b/>
                <w:color w:val="auto"/>
                <w:sz w:val="18"/>
                <w:szCs w:val="18"/>
                <w:lang w:eastAsia="fr-FR"/>
              </w:rPr>
              <w:t>47</w:t>
            </w:r>
            <w:r w:rsidR="00FB2573" w:rsidRPr="0064664C">
              <w:rPr>
                <w:rFonts w:eastAsia="Times New Roman"/>
                <w:b/>
                <w:color w:val="auto"/>
                <w:sz w:val="18"/>
                <w:szCs w:val="18"/>
                <w:lang w:eastAsia="fr-FR"/>
              </w:rPr>
              <w:t> </w:t>
            </w:r>
            <w:r w:rsidR="00425B57">
              <w:rPr>
                <w:rFonts w:eastAsia="Times New Roman"/>
                <w:b/>
                <w:color w:val="auto"/>
                <w:sz w:val="18"/>
                <w:szCs w:val="18"/>
                <w:lang w:eastAsia="fr-FR"/>
              </w:rPr>
              <w:t>8</w:t>
            </w:r>
            <w:r>
              <w:rPr>
                <w:rFonts w:eastAsia="Times New Roman"/>
                <w:b/>
                <w:color w:val="auto"/>
                <w:sz w:val="18"/>
                <w:szCs w:val="18"/>
                <w:lang w:eastAsia="fr-FR"/>
              </w:rPr>
              <w:t>4</w:t>
            </w:r>
            <w:r w:rsidR="004E09FD">
              <w:rPr>
                <w:rFonts w:eastAsia="Times New Roman"/>
                <w:b/>
                <w:color w:val="auto"/>
                <w:sz w:val="18"/>
                <w:szCs w:val="18"/>
                <w:lang w:eastAsia="fr-FR"/>
              </w:rPr>
              <w:t>3</w:t>
            </w:r>
            <w:r w:rsidR="00FB2573" w:rsidRPr="0064664C">
              <w:rPr>
                <w:rFonts w:eastAsia="Times New Roman"/>
                <w:b/>
                <w:color w:val="auto"/>
                <w:sz w:val="18"/>
                <w:szCs w:val="18"/>
                <w:lang w:eastAsia="fr-FR"/>
              </w:rPr>
              <w:t>,</w:t>
            </w:r>
            <w:r w:rsidR="004E09FD">
              <w:rPr>
                <w:rFonts w:eastAsia="Times New Roman"/>
                <w:b/>
                <w:color w:val="auto"/>
                <w:sz w:val="18"/>
                <w:szCs w:val="18"/>
                <w:lang w:eastAsia="fr-FR"/>
              </w:rPr>
              <w:t>15</w:t>
            </w:r>
          </w:p>
        </w:tc>
        <w:tc>
          <w:tcPr>
            <w:tcW w:w="914" w:type="pct"/>
            <w:tcBorders>
              <w:top w:val="nil"/>
              <w:left w:val="nil"/>
              <w:bottom w:val="single" w:sz="8" w:space="0" w:color="auto"/>
              <w:right w:val="single" w:sz="8" w:space="0" w:color="auto"/>
            </w:tcBorders>
            <w:tcMar>
              <w:top w:w="0" w:type="dxa"/>
              <w:left w:w="0" w:type="dxa"/>
              <w:bottom w:w="30" w:type="dxa"/>
              <w:right w:w="0" w:type="dxa"/>
            </w:tcMar>
            <w:hideMark/>
          </w:tcPr>
          <w:p w:rsidR="00512467" w:rsidRPr="0064664C" w:rsidRDefault="00F536B6" w:rsidP="004E09FD">
            <w:pPr>
              <w:spacing w:after="0" w:line="240" w:lineRule="auto"/>
              <w:jc w:val="right"/>
              <w:rPr>
                <w:rFonts w:eastAsia="Times New Roman"/>
                <w:color w:val="auto"/>
                <w:sz w:val="18"/>
                <w:szCs w:val="18"/>
                <w:lang w:eastAsia="fr-FR"/>
              </w:rPr>
            </w:pPr>
            <w:r>
              <w:rPr>
                <w:rFonts w:eastAsia="Times New Roman"/>
                <w:b/>
                <w:bCs/>
                <w:color w:val="auto"/>
                <w:sz w:val="18"/>
                <w:szCs w:val="18"/>
                <w:lang w:eastAsia="fr-FR"/>
              </w:rPr>
              <w:t> </w:t>
            </w:r>
            <w:r w:rsidR="004E09FD">
              <w:rPr>
                <w:rFonts w:eastAsia="Times New Roman"/>
                <w:b/>
                <w:bCs/>
                <w:color w:val="auto"/>
                <w:sz w:val="18"/>
                <w:szCs w:val="18"/>
                <w:lang w:eastAsia="fr-FR"/>
              </w:rPr>
              <w:t>47</w:t>
            </w:r>
            <w:r>
              <w:rPr>
                <w:rFonts w:eastAsia="Times New Roman"/>
                <w:b/>
                <w:bCs/>
                <w:color w:val="auto"/>
                <w:sz w:val="18"/>
                <w:szCs w:val="18"/>
                <w:lang w:eastAsia="fr-FR"/>
              </w:rPr>
              <w:t xml:space="preserve"> </w:t>
            </w:r>
            <w:r w:rsidR="004E09FD">
              <w:rPr>
                <w:rFonts w:eastAsia="Times New Roman"/>
                <w:b/>
                <w:bCs/>
                <w:color w:val="auto"/>
                <w:sz w:val="18"/>
                <w:szCs w:val="18"/>
                <w:lang w:eastAsia="fr-FR"/>
              </w:rPr>
              <w:t>058</w:t>
            </w:r>
            <w:r w:rsidR="00512467" w:rsidRPr="0064664C">
              <w:rPr>
                <w:rFonts w:eastAsia="Times New Roman"/>
                <w:b/>
                <w:bCs/>
                <w:color w:val="auto"/>
                <w:sz w:val="18"/>
                <w:szCs w:val="18"/>
                <w:lang w:eastAsia="fr-FR"/>
              </w:rPr>
              <w:t>,</w:t>
            </w:r>
            <w:r w:rsidR="004E09FD">
              <w:rPr>
                <w:rFonts w:eastAsia="Times New Roman"/>
                <w:b/>
                <w:bCs/>
                <w:color w:val="auto"/>
                <w:sz w:val="18"/>
                <w:szCs w:val="18"/>
                <w:lang w:eastAsia="fr-FR"/>
              </w:rPr>
              <w:t>24</w:t>
            </w:r>
          </w:p>
        </w:tc>
        <w:tc>
          <w:tcPr>
            <w:tcW w:w="722" w:type="pct"/>
            <w:tcBorders>
              <w:top w:val="nil"/>
              <w:left w:val="nil"/>
              <w:bottom w:val="single" w:sz="8" w:space="0" w:color="auto"/>
              <w:right w:val="double" w:sz="6" w:space="0" w:color="auto"/>
            </w:tcBorders>
            <w:tcMar>
              <w:top w:w="0" w:type="dxa"/>
              <w:left w:w="0" w:type="dxa"/>
              <w:bottom w:w="30" w:type="dxa"/>
              <w:right w:w="0" w:type="dxa"/>
            </w:tcMar>
            <w:hideMark/>
          </w:tcPr>
          <w:p w:rsidR="00512467" w:rsidRPr="0064664C" w:rsidRDefault="004E09FD" w:rsidP="004E09FD">
            <w:pPr>
              <w:spacing w:after="0" w:line="240" w:lineRule="auto"/>
              <w:jc w:val="right"/>
              <w:rPr>
                <w:rFonts w:eastAsia="Times New Roman"/>
                <w:color w:val="auto"/>
                <w:sz w:val="18"/>
                <w:szCs w:val="18"/>
                <w:lang w:eastAsia="fr-FR"/>
              </w:rPr>
            </w:pPr>
            <w:r>
              <w:rPr>
                <w:rFonts w:eastAsia="Times New Roman"/>
                <w:color w:val="auto"/>
                <w:sz w:val="18"/>
                <w:szCs w:val="18"/>
                <w:lang w:eastAsia="fr-FR"/>
              </w:rPr>
              <w:t>784</w:t>
            </w:r>
            <w:r w:rsidR="0064664C" w:rsidRPr="0064664C">
              <w:rPr>
                <w:rFonts w:eastAsia="Times New Roman"/>
                <w:color w:val="auto"/>
                <w:sz w:val="18"/>
                <w:szCs w:val="18"/>
                <w:lang w:eastAsia="fr-FR"/>
              </w:rPr>
              <w:t>,</w:t>
            </w:r>
            <w:r>
              <w:rPr>
                <w:rFonts w:eastAsia="Times New Roman"/>
                <w:color w:val="auto"/>
                <w:sz w:val="18"/>
                <w:szCs w:val="18"/>
                <w:lang w:eastAsia="fr-FR"/>
              </w:rPr>
              <w:t>91</w:t>
            </w:r>
          </w:p>
        </w:tc>
      </w:tr>
    </w:tbl>
    <w:p w:rsidR="00512467" w:rsidRDefault="00512467" w:rsidP="00A87596">
      <w:pPr>
        <w:spacing w:after="0" w:line="240" w:lineRule="auto"/>
        <w:rPr>
          <w:b/>
          <w:color w:val="auto"/>
          <w:sz w:val="22"/>
          <w:szCs w:val="22"/>
          <w:u w:val="single"/>
        </w:rPr>
      </w:pPr>
    </w:p>
    <w:p w:rsidR="00100FCB" w:rsidRPr="00EF14BB" w:rsidRDefault="00100FCB" w:rsidP="00A87596">
      <w:pPr>
        <w:spacing w:after="0" w:line="240" w:lineRule="auto"/>
        <w:rPr>
          <w:color w:val="auto"/>
          <w:sz w:val="22"/>
          <w:szCs w:val="22"/>
        </w:rPr>
      </w:pPr>
      <w:r w:rsidRPr="00EF14BB">
        <w:rPr>
          <w:color w:val="auto"/>
          <w:sz w:val="22"/>
          <w:szCs w:val="22"/>
        </w:rPr>
        <w:t>Les grandes lignes d’investissement sont :</w:t>
      </w:r>
    </w:p>
    <w:p w:rsidR="00EF14BB" w:rsidRPr="00EF14BB" w:rsidRDefault="00EF14BB" w:rsidP="00EF14BB">
      <w:pPr>
        <w:pStyle w:val="Paragraphedeliste"/>
        <w:numPr>
          <w:ilvl w:val="0"/>
          <w:numId w:val="1"/>
        </w:numPr>
        <w:spacing w:after="0" w:line="240" w:lineRule="auto"/>
        <w:rPr>
          <w:color w:val="auto"/>
          <w:sz w:val="22"/>
          <w:szCs w:val="22"/>
        </w:rPr>
      </w:pPr>
      <w:r w:rsidRPr="009D1E86">
        <w:rPr>
          <w:color w:val="auto"/>
          <w:sz w:val="22"/>
          <w:szCs w:val="22"/>
        </w:rPr>
        <w:t>Le versement d’une subvention au budget boulangerie pour l’aménagement du</w:t>
      </w:r>
      <w:r w:rsidR="00925F10" w:rsidRPr="009D1E86">
        <w:rPr>
          <w:color w:val="auto"/>
          <w:sz w:val="22"/>
          <w:szCs w:val="22"/>
        </w:rPr>
        <w:t xml:space="preserve"> bâtiment 1 place de la Mairie </w:t>
      </w:r>
      <w:r w:rsidRPr="009D1E86">
        <w:rPr>
          <w:color w:val="auto"/>
          <w:sz w:val="22"/>
          <w:szCs w:val="22"/>
        </w:rPr>
        <w:t>5</w:t>
      </w:r>
      <w:r w:rsidR="00925F10" w:rsidRPr="009D1E86">
        <w:rPr>
          <w:color w:val="auto"/>
          <w:sz w:val="22"/>
          <w:szCs w:val="22"/>
        </w:rPr>
        <w:t>0</w:t>
      </w:r>
      <w:r w:rsidRPr="009D1E86">
        <w:rPr>
          <w:color w:val="auto"/>
          <w:sz w:val="22"/>
          <w:szCs w:val="22"/>
        </w:rPr>
        <w:t xml:space="preserve">0 000 € </w:t>
      </w:r>
    </w:p>
    <w:p w:rsidR="00FB2573" w:rsidRPr="00EF14BB" w:rsidRDefault="00FB2573" w:rsidP="00A87596">
      <w:pPr>
        <w:pStyle w:val="Paragraphedeliste"/>
        <w:numPr>
          <w:ilvl w:val="0"/>
          <w:numId w:val="1"/>
        </w:numPr>
        <w:spacing w:after="0" w:line="240" w:lineRule="auto"/>
        <w:rPr>
          <w:color w:val="auto"/>
          <w:sz w:val="22"/>
          <w:szCs w:val="22"/>
        </w:rPr>
      </w:pPr>
      <w:r w:rsidRPr="00EF14BB">
        <w:rPr>
          <w:color w:val="auto"/>
          <w:sz w:val="22"/>
          <w:szCs w:val="22"/>
        </w:rPr>
        <w:t>L’aménagement de</w:t>
      </w:r>
      <w:r w:rsidR="009D1E86">
        <w:rPr>
          <w:color w:val="auto"/>
          <w:sz w:val="22"/>
          <w:szCs w:val="22"/>
        </w:rPr>
        <w:t xml:space="preserve"> l’aire de </w:t>
      </w:r>
      <w:proofErr w:type="spellStart"/>
      <w:r w:rsidR="009D1E86">
        <w:rPr>
          <w:color w:val="auto"/>
          <w:sz w:val="22"/>
          <w:szCs w:val="22"/>
        </w:rPr>
        <w:t>Maziès</w:t>
      </w:r>
      <w:proofErr w:type="spellEnd"/>
      <w:r w:rsidR="009D1E86">
        <w:rPr>
          <w:color w:val="auto"/>
          <w:sz w:val="22"/>
          <w:szCs w:val="22"/>
        </w:rPr>
        <w:t xml:space="preserve"> </w:t>
      </w:r>
      <w:r w:rsidR="00AF272B">
        <w:rPr>
          <w:color w:val="auto"/>
          <w:sz w:val="22"/>
          <w:szCs w:val="22"/>
        </w:rPr>
        <w:t>25</w:t>
      </w:r>
      <w:r w:rsidR="009D1E86">
        <w:rPr>
          <w:color w:val="auto"/>
          <w:sz w:val="22"/>
          <w:szCs w:val="22"/>
        </w:rPr>
        <w:t xml:space="preserve"> 000</w:t>
      </w:r>
      <w:r w:rsidRPr="00EF14BB">
        <w:rPr>
          <w:color w:val="auto"/>
          <w:sz w:val="22"/>
          <w:szCs w:val="22"/>
        </w:rPr>
        <w:t xml:space="preserve"> €</w:t>
      </w:r>
    </w:p>
    <w:p w:rsidR="00FB2573" w:rsidRPr="00EF14BB" w:rsidRDefault="00FB2573" w:rsidP="00A87596">
      <w:pPr>
        <w:pStyle w:val="Paragraphedeliste"/>
        <w:numPr>
          <w:ilvl w:val="0"/>
          <w:numId w:val="1"/>
        </w:numPr>
        <w:spacing w:after="0" w:line="240" w:lineRule="auto"/>
        <w:rPr>
          <w:color w:val="auto"/>
          <w:sz w:val="22"/>
          <w:szCs w:val="22"/>
        </w:rPr>
      </w:pPr>
      <w:r w:rsidRPr="00EF14BB">
        <w:rPr>
          <w:color w:val="auto"/>
          <w:sz w:val="22"/>
          <w:szCs w:val="22"/>
        </w:rPr>
        <w:t xml:space="preserve">L’aménagement de </w:t>
      </w:r>
      <w:r w:rsidR="009D1E86">
        <w:rPr>
          <w:color w:val="auto"/>
          <w:sz w:val="22"/>
          <w:szCs w:val="22"/>
        </w:rPr>
        <w:t>a base de canoë 35</w:t>
      </w:r>
      <w:r w:rsidRPr="00EF14BB">
        <w:rPr>
          <w:color w:val="auto"/>
          <w:sz w:val="22"/>
          <w:szCs w:val="22"/>
        </w:rPr>
        <w:t> 000 €</w:t>
      </w:r>
    </w:p>
    <w:p w:rsidR="00246D7D" w:rsidRDefault="009D1E86" w:rsidP="009D1E86">
      <w:pPr>
        <w:pStyle w:val="Paragraphedeliste"/>
        <w:numPr>
          <w:ilvl w:val="0"/>
          <w:numId w:val="1"/>
        </w:numPr>
        <w:spacing w:after="0" w:line="240" w:lineRule="auto"/>
        <w:rPr>
          <w:color w:val="auto"/>
          <w:sz w:val="22"/>
          <w:szCs w:val="22"/>
        </w:rPr>
      </w:pPr>
      <w:r>
        <w:rPr>
          <w:color w:val="auto"/>
          <w:sz w:val="22"/>
          <w:szCs w:val="22"/>
        </w:rPr>
        <w:t xml:space="preserve">L’aménagement de </w:t>
      </w:r>
      <w:r w:rsidR="00AF272B">
        <w:rPr>
          <w:color w:val="auto"/>
          <w:sz w:val="22"/>
          <w:szCs w:val="22"/>
        </w:rPr>
        <w:t>l’APC 43 356</w:t>
      </w:r>
      <w:r>
        <w:rPr>
          <w:color w:val="auto"/>
          <w:sz w:val="22"/>
          <w:szCs w:val="22"/>
        </w:rPr>
        <w:t>,</w:t>
      </w:r>
      <w:r w:rsidR="00AF272B">
        <w:rPr>
          <w:color w:val="auto"/>
          <w:sz w:val="22"/>
          <w:szCs w:val="22"/>
        </w:rPr>
        <w:t>00</w:t>
      </w:r>
      <w:r>
        <w:rPr>
          <w:color w:val="auto"/>
          <w:sz w:val="22"/>
          <w:szCs w:val="22"/>
        </w:rPr>
        <w:t xml:space="preserve"> €</w:t>
      </w:r>
    </w:p>
    <w:p w:rsidR="00AF272B" w:rsidRDefault="00AF272B" w:rsidP="009D1E86">
      <w:pPr>
        <w:pStyle w:val="Paragraphedeliste"/>
        <w:numPr>
          <w:ilvl w:val="0"/>
          <w:numId w:val="1"/>
        </w:numPr>
        <w:spacing w:after="0" w:line="240" w:lineRule="auto"/>
        <w:rPr>
          <w:color w:val="auto"/>
          <w:sz w:val="22"/>
          <w:szCs w:val="22"/>
        </w:rPr>
      </w:pPr>
      <w:r>
        <w:rPr>
          <w:color w:val="auto"/>
          <w:sz w:val="22"/>
          <w:szCs w:val="22"/>
        </w:rPr>
        <w:t xml:space="preserve">La construction de la Halle couverte </w:t>
      </w:r>
      <w:r w:rsidR="00864D66">
        <w:rPr>
          <w:color w:val="auto"/>
          <w:sz w:val="22"/>
          <w:szCs w:val="22"/>
        </w:rPr>
        <w:t xml:space="preserve">au jardin public </w:t>
      </w:r>
      <w:r>
        <w:rPr>
          <w:color w:val="auto"/>
          <w:sz w:val="22"/>
          <w:szCs w:val="22"/>
        </w:rPr>
        <w:t>305 000 €</w:t>
      </w:r>
    </w:p>
    <w:p w:rsidR="00AF272B" w:rsidRPr="009D1E86" w:rsidRDefault="00AF272B" w:rsidP="009D1E86">
      <w:pPr>
        <w:pStyle w:val="Paragraphedeliste"/>
        <w:numPr>
          <w:ilvl w:val="0"/>
          <w:numId w:val="1"/>
        </w:numPr>
        <w:spacing w:after="0" w:line="240" w:lineRule="auto"/>
        <w:rPr>
          <w:color w:val="auto"/>
          <w:sz w:val="22"/>
          <w:szCs w:val="22"/>
        </w:rPr>
      </w:pPr>
      <w:r>
        <w:rPr>
          <w:color w:val="auto"/>
          <w:sz w:val="22"/>
          <w:szCs w:val="22"/>
        </w:rPr>
        <w:t>La démolition des maisons et l’aménagement des places 365 000 €</w:t>
      </w:r>
    </w:p>
    <w:p w:rsidR="00073802" w:rsidRDefault="00073802" w:rsidP="00246D7D">
      <w:pPr>
        <w:spacing w:after="0" w:line="240" w:lineRule="auto"/>
        <w:rPr>
          <w:color w:val="auto"/>
          <w:sz w:val="22"/>
          <w:szCs w:val="22"/>
        </w:rPr>
      </w:pPr>
    </w:p>
    <w:p w:rsidR="003D115D" w:rsidRDefault="003D115D" w:rsidP="00246D7D">
      <w:pPr>
        <w:spacing w:after="0" w:line="240" w:lineRule="auto"/>
        <w:rPr>
          <w:color w:val="auto"/>
          <w:sz w:val="22"/>
          <w:szCs w:val="22"/>
        </w:rPr>
      </w:pPr>
    </w:p>
    <w:p w:rsidR="00100FCB" w:rsidRPr="00C176B0" w:rsidRDefault="00C176B0" w:rsidP="00C176B0">
      <w:pPr>
        <w:pBdr>
          <w:top w:val="single" w:sz="4" w:space="1" w:color="auto"/>
          <w:left w:val="single" w:sz="4" w:space="4" w:color="auto"/>
          <w:bottom w:val="single" w:sz="4" w:space="1" w:color="auto"/>
          <w:right w:val="single" w:sz="4" w:space="4" w:color="auto"/>
        </w:pBdr>
        <w:spacing w:after="0" w:line="240" w:lineRule="auto"/>
        <w:jc w:val="center"/>
        <w:rPr>
          <w:b/>
          <w:color w:val="auto"/>
          <w:sz w:val="22"/>
          <w:szCs w:val="22"/>
        </w:rPr>
      </w:pPr>
      <w:r w:rsidRPr="00C176B0">
        <w:rPr>
          <w:b/>
          <w:color w:val="auto"/>
          <w:sz w:val="22"/>
          <w:szCs w:val="22"/>
        </w:rPr>
        <w:t>BUDGET ANNEXE MULTISERVICES</w:t>
      </w:r>
    </w:p>
    <w:p w:rsidR="00C176B0" w:rsidRDefault="00C176B0" w:rsidP="00A87596">
      <w:pPr>
        <w:spacing w:after="0" w:line="240" w:lineRule="auto"/>
        <w:rPr>
          <w:color w:val="FF0000"/>
          <w:sz w:val="22"/>
          <w:szCs w:val="22"/>
        </w:rPr>
      </w:pPr>
    </w:p>
    <w:p w:rsidR="00C176B0" w:rsidRPr="008F5407" w:rsidRDefault="008F5407" w:rsidP="00A87596">
      <w:pPr>
        <w:spacing w:after="0" w:line="240" w:lineRule="auto"/>
        <w:rPr>
          <w:color w:val="auto"/>
          <w:sz w:val="22"/>
          <w:szCs w:val="22"/>
        </w:rPr>
      </w:pPr>
      <w:r w:rsidRPr="008F5407">
        <w:rPr>
          <w:color w:val="auto"/>
          <w:sz w:val="22"/>
          <w:szCs w:val="22"/>
        </w:rPr>
        <w:t>La commune va abonder ce budget annexe</w:t>
      </w:r>
      <w:r w:rsidR="00AF272B">
        <w:rPr>
          <w:color w:val="auto"/>
          <w:sz w:val="22"/>
          <w:szCs w:val="22"/>
        </w:rPr>
        <w:t xml:space="preserve"> par une subvention de fonctionnement</w:t>
      </w:r>
      <w:r w:rsidRPr="008F5407">
        <w:rPr>
          <w:color w:val="auto"/>
          <w:sz w:val="22"/>
          <w:szCs w:val="22"/>
        </w:rPr>
        <w:t xml:space="preserve"> de </w:t>
      </w:r>
      <w:r w:rsidR="00AF272B">
        <w:rPr>
          <w:color w:val="auto"/>
          <w:sz w:val="22"/>
          <w:szCs w:val="22"/>
        </w:rPr>
        <w:t xml:space="preserve">       34</w:t>
      </w:r>
      <w:r w:rsidR="00FB2573">
        <w:rPr>
          <w:color w:val="auto"/>
          <w:sz w:val="22"/>
          <w:szCs w:val="22"/>
        </w:rPr>
        <w:t xml:space="preserve"> </w:t>
      </w:r>
      <w:r w:rsidR="0011743A">
        <w:rPr>
          <w:color w:val="auto"/>
          <w:sz w:val="22"/>
          <w:szCs w:val="22"/>
        </w:rPr>
        <w:t>000</w:t>
      </w:r>
      <w:r w:rsidR="009D1E86">
        <w:rPr>
          <w:color w:val="auto"/>
          <w:sz w:val="22"/>
          <w:szCs w:val="22"/>
        </w:rPr>
        <w:t xml:space="preserve"> €.</w:t>
      </w:r>
    </w:p>
    <w:p w:rsidR="00FB2573" w:rsidRDefault="00FB2573" w:rsidP="00A87596">
      <w:pPr>
        <w:spacing w:after="0" w:line="240" w:lineRule="auto"/>
        <w:rPr>
          <w:color w:val="auto"/>
          <w:sz w:val="22"/>
          <w:szCs w:val="22"/>
        </w:rPr>
      </w:pPr>
    </w:p>
    <w:p w:rsidR="00FB2573" w:rsidRDefault="00FB2573" w:rsidP="00A87596">
      <w:pPr>
        <w:spacing w:after="0" w:line="240" w:lineRule="auto"/>
        <w:rPr>
          <w:color w:val="auto"/>
          <w:sz w:val="22"/>
          <w:szCs w:val="22"/>
        </w:rPr>
      </w:pPr>
    </w:p>
    <w:p w:rsidR="00EF14BB" w:rsidRPr="00C176B0" w:rsidRDefault="00EF14BB" w:rsidP="00EF14BB">
      <w:pPr>
        <w:pBdr>
          <w:top w:val="single" w:sz="4" w:space="1" w:color="auto"/>
          <w:left w:val="single" w:sz="4" w:space="4" w:color="auto"/>
          <w:bottom w:val="single" w:sz="4" w:space="1" w:color="auto"/>
          <w:right w:val="single" w:sz="4" w:space="4" w:color="auto"/>
        </w:pBdr>
        <w:spacing w:after="0" w:line="240" w:lineRule="auto"/>
        <w:jc w:val="center"/>
        <w:rPr>
          <w:b/>
          <w:color w:val="auto"/>
          <w:sz w:val="22"/>
          <w:szCs w:val="22"/>
        </w:rPr>
      </w:pPr>
      <w:r w:rsidRPr="00C176B0">
        <w:rPr>
          <w:b/>
          <w:color w:val="auto"/>
          <w:sz w:val="22"/>
          <w:szCs w:val="22"/>
        </w:rPr>
        <w:t xml:space="preserve">BUDGET ANNEXE </w:t>
      </w:r>
      <w:r>
        <w:rPr>
          <w:b/>
          <w:color w:val="auto"/>
          <w:sz w:val="22"/>
          <w:szCs w:val="22"/>
        </w:rPr>
        <w:t>BOULANGERIE</w:t>
      </w:r>
    </w:p>
    <w:p w:rsidR="00EF14BB" w:rsidRDefault="00EF14BB" w:rsidP="00EF14BB">
      <w:pPr>
        <w:spacing w:after="0" w:line="240" w:lineRule="auto"/>
        <w:rPr>
          <w:color w:val="FF0000"/>
          <w:sz w:val="22"/>
          <w:szCs w:val="22"/>
        </w:rPr>
      </w:pPr>
    </w:p>
    <w:p w:rsidR="00EF14BB" w:rsidRDefault="00EF14BB" w:rsidP="00EF14BB">
      <w:pPr>
        <w:spacing w:after="0" w:line="240" w:lineRule="auto"/>
        <w:rPr>
          <w:color w:val="auto"/>
          <w:sz w:val="22"/>
          <w:szCs w:val="22"/>
        </w:rPr>
      </w:pPr>
      <w:r w:rsidRPr="008F5407">
        <w:rPr>
          <w:color w:val="auto"/>
          <w:sz w:val="22"/>
          <w:szCs w:val="22"/>
        </w:rPr>
        <w:t xml:space="preserve">La commune va abonder ce budget annexe de </w:t>
      </w:r>
      <w:r>
        <w:rPr>
          <w:color w:val="auto"/>
          <w:sz w:val="22"/>
          <w:szCs w:val="22"/>
        </w:rPr>
        <w:t>5</w:t>
      </w:r>
      <w:r w:rsidR="00925F10">
        <w:rPr>
          <w:color w:val="auto"/>
          <w:sz w:val="22"/>
          <w:szCs w:val="22"/>
        </w:rPr>
        <w:t>0</w:t>
      </w:r>
      <w:r>
        <w:rPr>
          <w:color w:val="auto"/>
          <w:sz w:val="22"/>
          <w:szCs w:val="22"/>
        </w:rPr>
        <w:t>0 000</w:t>
      </w:r>
      <w:r w:rsidRPr="008F5407">
        <w:rPr>
          <w:color w:val="auto"/>
          <w:sz w:val="22"/>
          <w:szCs w:val="22"/>
        </w:rPr>
        <w:t xml:space="preserve"> € pour pouvoir aménager </w:t>
      </w:r>
      <w:r>
        <w:rPr>
          <w:color w:val="auto"/>
          <w:sz w:val="22"/>
          <w:szCs w:val="22"/>
        </w:rPr>
        <w:t>l’ancienne épicerie sis 1 place de la Mairie.</w:t>
      </w:r>
      <w:r w:rsidR="000A71C5">
        <w:rPr>
          <w:color w:val="auto"/>
          <w:sz w:val="22"/>
          <w:szCs w:val="22"/>
        </w:rPr>
        <w:t xml:space="preserve"> </w:t>
      </w:r>
    </w:p>
    <w:p w:rsidR="000A71C5" w:rsidRDefault="000A71C5" w:rsidP="00EF14BB">
      <w:pPr>
        <w:spacing w:after="0" w:line="240" w:lineRule="auto"/>
        <w:rPr>
          <w:color w:val="auto"/>
          <w:sz w:val="22"/>
          <w:szCs w:val="22"/>
        </w:rPr>
      </w:pPr>
    </w:p>
    <w:p w:rsidR="00FB2573" w:rsidRDefault="00FB2573" w:rsidP="00A87596">
      <w:pPr>
        <w:spacing w:after="0" w:line="240" w:lineRule="auto"/>
        <w:rPr>
          <w:color w:val="auto"/>
          <w:sz w:val="22"/>
          <w:szCs w:val="22"/>
        </w:rPr>
      </w:pPr>
    </w:p>
    <w:p w:rsidR="00EF14BB" w:rsidRDefault="00EF14BB" w:rsidP="00A87596">
      <w:pPr>
        <w:spacing w:after="0" w:line="240" w:lineRule="auto"/>
        <w:rPr>
          <w:color w:val="auto"/>
          <w:sz w:val="22"/>
          <w:szCs w:val="22"/>
        </w:rPr>
      </w:pPr>
    </w:p>
    <w:p w:rsidR="00EF14BB" w:rsidRPr="00C176B0" w:rsidRDefault="00EF14BB" w:rsidP="00EF14BB">
      <w:pPr>
        <w:pBdr>
          <w:top w:val="single" w:sz="4" w:space="1" w:color="auto"/>
          <w:left w:val="single" w:sz="4" w:space="4" w:color="auto"/>
          <w:bottom w:val="single" w:sz="4" w:space="1" w:color="auto"/>
          <w:right w:val="single" w:sz="4" w:space="4" w:color="auto"/>
        </w:pBdr>
        <w:spacing w:after="0" w:line="240" w:lineRule="auto"/>
        <w:jc w:val="center"/>
        <w:rPr>
          <w:b/>
          <w:color w:val="auto"/>
          <w:sz w:val="22"/>
          <w:szCs w:val="22"/>
        </w:rPr>
      </w:pPr>
      <w:r w:rsidRPr="00C176B0">
        <w:rPr>
          <w:b/>
          <w:color w:val="auto"/>
          <w:sz w:val="22"/>
          <w:szCs w:val="22"/>
        </w:rPr>
        <w:t xml:space="preserve">BUDGET ANNEXE </w:t>
      </w:r>
      <w:r w:rsidR="000A71C5">
        <w:rPr>
          <w:b/>
          <w:color w:val="auto"/>
          <w:sz w:val="22"/>
          <w:szCs w:val="22"/>
        </w:rPr>
        <w:t>BROUCAYROLS 2</w:t>
      </w:r>
    </w:p>
    <w:p w:rsidR="00EF14BB" w:rsidRDefault="00EF14BB" w:rsidP="00EF14BB">
      <w:pPr>
        <w:spacing w:after="0" w:line="240" w:lineRule="auto"/>
        <w:rPr>
          <w:color w:val="FF0000"/>
          <w:sz w:val="22"/>
          <w:szCs w:val="22"/>
        </w:rPr>
      </w:pPr>
    </w:p>
    <w:p w:rsidR="009D1E86" w:rsidRDefault="00EF14BB" w:rsidP="00EF14BB">
      <w:pPr>
        <w:spacing w:after="0" w:line="240" w:lineRule="auto"/>
        <w:rPr>
          <w:color w:val="auto"/>
          <w:sz w:val="22"/>
          <w:szCs w:val="22"/>
        </w:rPr>
      </w:pPr>
      <w:r w:rsidRPr="009C0E1F">
        <w:rPr>
          <w:color w:val="auto"/>
          <w:sz w:val="22"/>
          <w:szCs w:val="22"/>
        </w:rPr>
        <w:t>La commune</w:t>
      </w:r>
      <w:r>
        <w:rPr>
          <w:color w:val="auto"/>
          <w:sz w:val="22"/>
          <w:szCs w:val="22"/>
        </w:rPr>
        <w:t xml:space="preserve"> </w:t>
      </w:r>
      <w:r w:rsidR="009D1E86">
        <w:rPr>
          <w:color w:val="auto"/>
          <w:sz w:val="22"/>
          <w:szCs w:val="22"/>
        </w:rPr>
        <w:t>a</w:t>
      </w:r>
      <w:r>
        <w:rPr>
          <w:color w:val="auto"/>
          <w:sz w:val="22"/>
          <w:szCs w:val="22"/>
        </w:rPr>
        <w:t xml:space="preserve"> aménag</w:t>
      </w:r>
      <w:r w:rsidR="009D1E86">
        <w:rPr>
          <w:color w:val="auto"/>
          <w:sz w:val="22"/>
          <w:szCs w:val="22"/>
        </w:rPr>
        <w:t>é</w:t>
      </w:r>
      <w:r>
        <w:rPr>
          <w:color w:val="auto"/>
          <w:sz w:val="22"/>
          <w:szCs w:val="22"/>
        </w:rPr>
        <w:t xml:space="preserve"> 3 lots au nouveau lotissement dont </w:t>
      </w:r>
      <w:r w:rsidR="009D1E86">
        <w:rPr>
          <w:color w:val="auto"/>
          <w:sz w:val="22"/>
          <w:szCs w:val="22"/>
        </w:rPr>
        <w:t>deux ont été vendus.</w:t>
      </w:r>
    </w:p>
    <w:p w:rsidR="00EF14BB" w:rsidRDefault="009D1E86" w:rsidP="00EF14BB">
      <w:pPr>
        <w:spacing w:after="0" w:line="240" w:lineRule="auto"/>
        <w:rPr>
          <w:color w:val="auto"/>
          <w:sz w:val="22"/>
          <w:szCs w:val="22"/>
        </w:rPr>
      </w:pPr>
      <w:r>
        <w:rPr>
          <w:color w:val="auto"/>
          <w:sz w:val="22"/>
          <w:szCs w:val="22"/>
        </w:rPr>
        <w:t>La commune</w:t>
      </w:r>
      <w:r w:rsidR="00EF14BB">
        <w:rPr>
          <w:color w:val="auto"/>
          <w:sz w:val="22"/>
          <w:szCs w:val="22"/>
        </w:rPr>
        <w:t xml:space="preserve"> versera une subvention de </w:t>
      </w:r>
      <w:r>
        <w:rPr>
          <w:color w:val="auto"/>
          <w:sz w:val="22"/>
          <w:szCs w:val="22"/>
        </w:rPr>
        <w:t>1</w:t>
      </w:r>
      <w:r w:rsidR="00AF272B">
        <w:rPr>
          <w:color w:val="auto"/>
          <w:sz w:val="22"/>
          <w:szCs w:val="22"/>
        </w:rPr>
        <w:t>2</w:t>
      </w:r>
      <w:r w:rsidR="00EF14BB">
        <w:rPr>
          <w:color w:val="auto"/>
          <w:sz w:val="22"/>
          <w:szCs w:val="22"/>
        </w:rPr>
        <w:t> </w:t>
      </w:r>
      <w:r w:rsidR="00AF272B">
        <w:rPr>
          <w:color w:val="auto"/>
          <w:sz w:val="22"/>
          <w:szCs w:val="22"/>
        </w:rPr>
        <w:t>84</w:t>
      </w:r>
      <w:r>
        <w:rPr>
          <w:color w:val="auto"/>
          <w:sz w:val="22"/>
          <w:szCs w:val="22"/>
        </w:rPr>
        <w:t>3</w:t>
      </w:r>
      <w:r w:rsidR="00EF14BB">
        <w:rPr>
          <w:color w:val="auto"/>
          <w:sz w:val="22"/>
          <w:szCs w:val="22"/>
        </w:rPr>
        <w:t>,</w:t>
      </w:r>
      <w:r w:rsidR="00AF272B">
        <w:rPr>
          <w:color w:val="auto"/>
          <w:sz w:val="22"/>
          <w:szCs w:val="22"/>
        </w:rPr>
        <w:t>1</w:t>
      </w:r>
      <w:r>
        <w:rPr>
          <w:color w:val="auto"/>
          <w:sz w:val="22"/>
          <w:szCs w:val="22"/>
        </w:rPr>
        <w:t>5</w:t>
      </w:r>
      <w:r w:rsidR="00EF14BB">
        <w:rPr>
          <w:color w:val="auto"/>
          <w:sz w:val="22"/>
          <w:szCs w:val="22"/>
        </w:rPr>
        <w:t xml:space="preserve"> €.</w:t>
      </w:r>
    </w:p>
    <w:p w:rsidR="0091630E" w:rsidRDefault="0091630E" w:rsidP="00A87596">
      <w:pPr>
        <w:spacing w:after="0" w:line="240" w:lineRule="auto"/>
        <w:rPr>
          <w:color w:val="auto"/>
          <w:sz w:val="22"/>
          <w:szCs w:val="22"/>
        </w:rPr>
      </w:pPr>
    </w:p>
    <w:p w:rsidR="00AF272B" w:rsidRDefault="00AF272B" w:rsidP="00A87596">
      <w:pPr>
        <w:spacing w:after="0" w:line="240" w:lineRule="auto"/>
        <w:rPr>
          <w:color w:val="auto"/>
          <w:sz w:val="22"/>
          <w:szCs w:val="22"/>
        </w:rPr>
      </w:pPr>
    </w:p>
    <w:p w:rsidR="00C56D08" w:rsidRDefault="00C56D08" w:rsidP="00A87596">
      <w:pPr>
        <w:spacing w:after="0" w:line="240" w:lineRule="auto"/>
        <w:rPr>
          <w:color w:val="auto"/>
          <w:sz w:val="22"/>
          <w:szCs w:val="22"/>
        </w:rPr>
      </w:pPr>
    </w:p>
    <w:p w:rsidR="00C56D08" w:rsidRDefault="00C56D08" w:rsidP="00A87596">
      <w:pPr>
        <w:spacing w:after="0" w:line="240" w:lineRule="auto"/>
        <w:rPr>
          <w:color w:val="auto"/>
          <w:sz w:val="22"/>
          <w:szCs w:val="22"/>
        </w:rPr>
      </w:pPr>
    </w:p>
    <w:p w:rsidR="00C56D08" w:rsidRDefault="00C56D08" w:rsidP="00A87596">
      <w:pPr>
        <w:spacing w:after="0" w:line="240" w:lineRule="auto"/>
        <w:rPr>
          <w:color w:val="auto"/>
          <w:sz w:val="22"/>
          <w:szCs w:val="22"/>
        </w:rPr>
      </w:pPr>
    </w:p>
    <w:p w:rsidR="009C0E1F" w:rsidRDefault="009C0E1F" w:rsidP="00A87596">
      <w:pPr>
        <w:spacing w:after="0" w:line="240" w:lineRule="auto"/>
        <w:rPr>
          <w:color w:val="FF0000"/>
          <w:sz w:val="22"/>
          <w:szCs w:val="22"/>
        </w:rPr>
      </w:pPr>
    </w:p>
    <w:p w:rsidR="009C0E1F" w:rsidRPr="00C176B0" w:rsidRDefault="009C0E1F" w:rsidP="009C0E1F">
      <w:pPr>
        <w:pBdr>
          <w:top w:val="single" w:sz="4" w:space="1" w:color="auto"/>
          <w:left w:val="single" w:sz="4" w:space="4" w:color="auto"/>
          <w:bottom w:val="single" w:sz="4" w:space="1" w:color="auto"/>
          <w:right w:val="single" w:sz="4" w:space="4" w:color="auto"/>
        </w:pBdr>
        <w:spacing w:after="0" w:line="240" w:lineRule="auto"/>
        <w:jc w:val="center"/>
        <w:rPr>
          <w:b/>
          <w:color w:val="auto"/>
          <w:sz w:val="22"/>
          <w:szCs w:val="22"/>
        </w:rPr>
      </w:pPr>
      <w:r w:rsidRPr="00C176B0">
        <w:rPr>
          <w:b/>
          <w:color w:val="auto"/>
          <w:sz w:val="22"/>
          <w:szCs w:val="22"/>
        </w:rPr>
        <w:lastRenderedPageBreak/>
        <w:t>BUDGET EAU ET ASSAINISSEMENT</w:t>
      </w:r>
    </w:p>
    <w:p w:rsidR="00C176B0" w:rsidRDefault="00C176B0" w:rsidP="00A87596">
      <w:pPr>
        <w:spacing w:after="0" w:line="240" w:lineRule="auto"/>
        <w:rPr>
          <w:color w:val="FF0000"/>
          <w:sz w:val="22"/>
          <w:szCs w:val="22"/>
        </w:rPr>
      </w:pPr>
    </w:p>
    <w:p w:rsidR="00E9517A" w:rsidRDefault="00E9517A" w:rsidP="009C0E1F">
      <w:pPr>
        <w:spacing w:after="0" w:line="240" w:lineRule="auto"/>
        <w:rPr>
          <w:sz w:val="22"/>
          <w:szCs w:val="22"/>
        </w:rPr>
      </w:pPr>
    </w:p>
    <w:p w:rsidR="00FD7DD8" w:rsidRPr="00B91779" w:rsidRDefault="00FD7DD8" w:rsidP="00FD7DD8">
      <w:pPr>
        <w:spacing w:after="0" w:line="240" w:lineRule="auto"/>
        <w:rPr>
          <w:b/>
          <w:sz w:val="24"/>
          <w:szCs w:val="24"/>
          <w:u w:val="single"/>
        </w:rPr>
      </w:pPr>
      <w:r w:rsidRPr="00B91779">
        <w:rPr>
          <w:b/>
          <w:sz w:val="24"/>
          <w:szCs w:val="24"/>
          <w:u w:val="single"/>
        </w:rPr>
        <w:t>La section de fonctionnement</w:t>
      </w:r>
    </w:p>
    <w:p w:rsidR="00FD7DD8" w:rsidRDefault="00FD7DD8" w:rsidP="00FD7DD8">
      <w:pPr>
        <w:spacing w:after="0" w:line="240" w:lineRule="auto"/>
        <w:rPr>
          <w:sz w:val="22"/>
          <w:szCs w:val="22"/>
        </w:rPr>
      </w:pPr>
      <w:r w:rsidRPr="00DE67F8">
        <w:rPr>
          <w:sz w:val="22"/>
          <w:szCs w:val="22"/>
        </w:rPr>
        <w:t xml:space="preserve">Le budget primitif s’équilibre en dépenses et recettes </w:t>
      </w:r>
      <w:r>
        <w:rPr>
          <w:sz w:val="22"/>
          <w:szCs w:val="22"/>
        </w:rPr>
        <w:t xml:space="preserve">de fonctionnement </w:t>
      </w:r>
      <w:r w:rsidRPr="00DE67F8">
        <w:rPr>
          <w:sz w:val="22"/>
          <w:szCs w:val="22"/>
        </w:rPr>
        <w:t xml:space="preserve">à </w:t>
      </w:r>
      <w:r w:rsidR="009B6DB9">
        <w:rPr>
          <w:sz w:val="22"/>
          <w:szCs w:val="22"/>
        </w:rPr>
        <w:t>162</w:t>
      </w:r>
      <w:r w:rsidR="00D7561F">
        <w:rPr>
          <w:sz w:val="22"/>
          <w:szCs w:val="22"/>
        </w:rPr>
        <w:t xml:space="preserve"> </w:t>
      </w:r>
      <w:r w:rsidR="009D1E86">
        <w:rPr>
          <w:sz w:val="22"/>
          <w:szCs w:val="22"/>
        </w:rPr>
        <w:t>8</w:t>
      </w:r>
      <w:r w:rsidR="009B6DB9">
        <w:rPr>
          <w:sz w:val="22"/>
          <w:szCs w:val="22"/>
        </w:rPr>
        <w:t>63</w:t>
      </w:r>
      <w:r w:rsidR="00D7561F">
        <w:rPr>
          <w:sz w:val="22"/>
          <w:szCs w:val="22"/>
        </w:rPr>
        <w:t>,</w:t>
      </w:r>
      <w:r w:rsidR="009B6DB9">
        <w:rPr>
          <w:sz w:val="22"/>
          <w:szCs w:val="22"/>
        </w:rPr>
        <w:t>65</w:t>
      </w:r>
      <w:r>
        <w:rPr>
          <w:sz w:val="22"/>
          <w:szCs w:val="22"/>
        </w:rPr>
        <w:t xml:space="preserve"> €. </w:t>
      </w:r>
    </w:p>
    <w:p w:rsidR="00412D41" w:rsidRDefault="00412D41" w:rsidP="00FD7DD8">
      <w:pPr>
        <w:spacing w:after="0" w:line="240" w:lineRule="auto"/>
        <w:rPr>
          <w:sz w:val="22"/>
          <w:szCs w:val="22"/>
        </w:rPr>
      </w:pPr>
    </w:p>
    <w:p w:rsidR="00F93AB2" w:rsidRDefault="00FD7DD8" w:rsidP="00FD7DD8">
      <w:pPr>
        <w:spacing w:after="0" w:line="240" w:lineRule="auto"/>
        <w:rPr>
          <w:b/>
          <w:sz w:val="22"/>
          <w:szCs w:val="22"/>
          <w:u w:val="single"/>
        </w:rPr>
      </w:pPr>
      <w:r w:rsidRPr="006A29A3">
        <w:rPr>
          <w:b/>
          <w:sz w:val="22"/>
          <w:szCs w:val="22"/>
          <w:u w:val="single"/>
        </w:rPr>
        <w:t xml:space="preserve">Les </w:t>
      </w:r>
      <w:r>
        <w:rPr>
          <w:b/>
          <w:sz w:val="22"/>
          <w:szCs w:val="22"/>
          <w:u w:val="single"/>
        </w:rPr>
        <w:t>recettes</w:t>
      </w:r>
      <w:r w:rsidRPr="006A29A3">
        <w:rPr>
          <w:b/>
          <w:sz w:val="22"/>
          <w:szCs w:val="22"/>
          <w:u w:val="single"/>
        </w:rPr>
        <w:t xml:space="preserve"> de fonctionnement :</w:t>
      </w:r>
      <w:r>
        <w:rPr>
          <w:b/>
          <w:sz w:val="22"/>
          <w:szCs w:val="22"/>
          <w:u w:val="single"/>
        </w:rPr>
        <w:t xml:space="preserve"> </w:t>
      </w:r>
    </w:p>
    <w:tbl>
      <w:tblPr>
        <w:tblW w:w="4639" w:type="pct"/>
        <w:jc w:val="center"/>
        <w:tblInd w:w="-522" w:type="dxa"/>
        <w:tblCellMar>
          <w:left w:w="0" w:type="dxa"/>
          <w:right w:w="0" w:type="dxa"/>
        </w:tblCellMar>
        <w:tblLook w:val="04A0"/>
      </w:tblPr>
      <w:tblGrid>
        <w:gridCol w:w="873"/>
        <w:gridCol w:w="3402"/>
        <w:gridCol w:w="1421"/>
        <w:gridCol w:w="1275"/>
        <w:gridCol w:w="1576"/>
      </w:tblGrid>
      <w:tr w:rsidR="00F93AB2" w:rsidTr="0011743A">
        <w:trPr>
          <w:cantSplit/>
          <w:tblHeader/>
          <w:jc w:val="center"/>
        </w:trPr>
        <w:tc>
          <w:tcPr>
            <w:tcW w:w="511" w:type="pct"/>
            <w:tcBorders>
              <w:top w:val="double" w:sz="6" w:space="0" w:color="000000"/>
              <w:left w:val="double" w:sz="6" w:space="0" w:color="000000"/>
              <w:bottom w:val="single" w:sz="8" w:space="0" w:color="000000"/>
              <w:right w:val="single" w:sz="8" w:space="0" w:color="000000"/>
            </w:tcBorders>
            <w:tcMar>
              <w:top w:w="0" w:type="dxa"/>
              <w:left w:w="71" w:type="dxa"/>
              <w:bottom w:w="0" w:type="dxa"/>
              <w:right w:w="71" w:type="dxa"/>
            </w:tcMar>
            <w:hideMark/>
          </w:tcPr>
          <w:p w:rsidR="00F93AB2" w:rsidRDefault="00F93AB2">
            <w:pPr>
              <w:pStyle w:val="Titre6"/>
              <w:ind w:right="-71"/>
            </w:pPr>
            <w:r>
              <w:rPr>
                <w:rFonts w:ascii="Arial" w:hAnsi="Arial" w:cs="Arial"/>
                <w:sz w:val="18"/>
                <w:szCs w:val="18"/>
              </w:rPr>
              <w:t>Chap.</w:t>
            </w:r>
          </w:p>
        </w:tc>
        <w:tc>
          <w:tcPr>
            <w:tcW w:w="1990"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F93AB2" w:rsidRDefault="00F93AB2">
            <w:pPr>
              <w:spacing w:after="0"/>
              <w:jc w:val="center"/>
            </w:pPr>
            <w:r>
              <w:rPr>
                <w:b/>
                <w:bCs/>
                <w:sz w:val="18"/>
                <w:szCs w:val="18"/>
              </w:rPr>
              <w:t>Libellé</w:t>
            </w:r>
          </w:p>
        </w:tc>
        <w:tc>
          <w:tcPr>
            <w:tcW w:w="831"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F93AB2" w:rsidRDefault="00F93AB2" w:rsidP="009B6DB9">
            <w:pPr>
              <w:spacing w:after="0" w:line="240" w:lineRule="auto"/>
              <w:jc w:val="center"/>
            </w:pPr>
            <w:r>
              <w:rPr>
                <w:b/>
                <w:bCs/>
                <w:sz w:val="18"/>
                <w:szCs w:val="18"/>
              </w:rPr>
              <w:t>BP 20</w:t>
            </w:r>
            <w:r w:rsidR="009D1E86">
              <w:rPr>
                <w:b/>
                <w:bCs/>
                <w:sz w:val="18"/>
                <w:szCs w:val="18"/>
              </w:rPr>
              <w:t>2</w:t>
            </w:r>
            <w:r w:rsidR="009B6DB9">
              <w:rPr>
                <w:b/>
                <w:bCs/>
                <w:sz w:val="18"/>
                <w:szCs w:val="18"/>
              </w:rPr>
              <w:t>1</w:t>
            </w:r>
          </w:p>
        </w:tc>
        <w:tc>
          <w:tcPr>
            <w:tcW w:w="746" w:type="pct"/>
            <w:tcBorders>
              <w:top w:val="double" w:sz="6" w:space="0" w:color="auto"/>
              <w:left w:val="single" w:sz="8" w:space="0" w:color="auto"/>
              <w:bottom w:val="single" w:sz="8" w:space="0" w:color="auto"/>
              <w:right w:val="single" w:sz="4" w:space="0" w:color="auto"/>
            </w:tcBorders>
            <w:tcMar>
              <w:top w:w="0" w:type="dxa"/>
              <w:left w:w="71" w:type="dxa"/>
              <w:bottom w:w="0" w:type="dxa"/>
              <w:right w:w="71" w:type="dxa"/>
            </w:tcMar>
            <w:hideMark/>
          </w:tcPr>
          <w:p w:rsidR="00F93AB2" w:rsidRDefault="00F93AB2" w:rsidP="009B6DB9">
            <w:pPr>
              <w:spacing w:after="0" w:line="240" w:lineRule="auto"/>
              <w:jc w:val="center"/>
            </w:pPr>
            <w:r>
              <w:rPr>
                <w:b/>
                <w:bCs/>
                <w:sz w:val="18"/>
                <w:szCs w:val="18"/>
              </w:rPr>
              <w:t>BP 20</w:t>
            </w:r>
            <w:r w:rsidR="009B6DB9">
              <w:rPr>
                <w:b/>
                <w:bCs/>
                <w:sz w:val="18"/>
                <w:szCs w:val="18"/>
              </w:rPr>
              <w:t>20</w:t>
            </w:r>
          </w:p>
        </w:tc>
        <w:tc>
          <w:tcPr>
            <w:tcW w:w="922" w:type="pct"/>
            <w:tcBorders>
              <w:top w:val="double" w:sz="6" w:space="0" w:color="auto"/>
              <w:left w:val="single" w:sz="4" w:space="0" w:color="auto"/>
              <w:bottom w:val="single" w:sz="8" w:space="0" w:color="auto"/>
              <w:right w:val="double" w:sz="6" w:space="0" w:color="auto"/>
            </w:tcBorders>
            <w:tcMar>
              <w:top w:w="0" w:type="dxa"/>
              <w:left w:w="71" w:type="dxa"/>
              <w:bottom w:w="0" w:type="dxa"/>
              <w:right w:w="71" w:type="dxa"/>
            </w:tcMar>
            <w:hideMark/>
          </w:tcPr>
          <w:p w:rsidR="00F93AB2" w:rsidRDefault="00F93AB2">
            <w:pPr>
              <w:spacing w:after="0" w:line="240" w:lineRule="auto"/>
              <w:jc w:val="center"/>
            </w:pPr>
            <w:r>
              <w:rPr>
                <w:b/>
                <w:bCs/>
                <w:sz w:val="18"/>
                <w:szCs w:val="18"/>
              </w:rPr>
              <w:t>ECART</w:t>
            </w:r>
          </w:p>
        </w:tc>
      </w:tr>
      <w:tr w:rsidR="00F93AB2" w:rsidTr="00E273DD">
        <w:trPr>
          <w:cantSplit/>
          <w:jc w:val="center"/>
        </w:trPr>
        <w:tc>
          <w:tcPr>
            <w:tcW w:w="511" w:type="pct"/>
            <w:tcBorders>
              <w:top w:val="nil"/>
              <w:left w:val="double" w:sz="6" w:space="0" w:color="auto"/>
              <w:bottom w:val="nil"/>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013</w:t>
            </w:r>
          </w:p>
        </w:tc>
        <w:tc>
          <w:tcPr>
            <w:tcW w:w="1990" w:type="pct"/>
            <w:tcBorders>
              <w:top w:val="nil"/>
              <w:left w:val="nil"/>
              <w:bottom w:val="nil"/>
              <w:right w:val="single" w:sz="8" w:space="0" w:color="auto"/>
            </w:tcBorders>
            <w:tcMar>
              <w:top w:w="0" w:type="dxa"/>
              <w:left w:w="71" w:type="dxa"/>
              <w:bottom w:w="30" w:type="dxa"/>
              <w:right w:w="71" w:type="dxa"/>
            </w:tcMar>
            <w:hideMark/>
          </w:tcPr>
          <w:p w:rsidR="00F93AB2" w:rsidRDefault="00F93AB2">
            <w:pPr>
              <w:spacing w:after="0"/>
            </w:pPr>
            <w:proofErr w:type="spellStart"/>
            <w:r>
              <w:rPr>
                <w:sz w:val="18"/>
                <w:szCs w:val="18"/>
                <w:lang w:val="en-US"/>
              </w:rPr>
              <w:t>Atténuations</w:t>
            </w:r>
            <w:proofErr w:type="spellEnd"/>
            <w:r>
              <w:rPr>
                <w:sz w:val="18"/>
                <w:szCs w:val="18"/>
                <w:lang w:val="en-US"/>
              </w:rPr>
              <w:t xml:space="preserve"> de charges</w:t>
            </w:r>
          </w:p>
        </w:tc>
        <w:tc>
          <w:tcPr>
            <w:tcW w:w="831" w:type="pct"/>
            <w:tcBorders>
              <w:top w:val="nil"/>
              <w:left w:val="nil"/>
              <w:bottom w:val="nil"/>
              <w:right w:val="double" w:sz="6" w:space="0" w:color="auto"/>
            </w:tcBorders>
            <w:tcMar>
              <w:top w:w="0" w:type="dxa"/>
              <w:left w:w="71" w:type="dxa"/>
              <w:bottom w:w="30" w:type="dxa"/>
              <w:right w:w="71" w:type="dxa"/>
            </w:tcMar>
            <w:hideMark/>
          </w:tcPr>
          <w:p w:rsidR="00F93AB2" w:rsidRPr="00FF47BD" w:rsidRDefault="001F75C2">
            <w:pPr>
              <w:pStyle w:val="bodytext21"/>
              <w:jc w:val="right"/>
              <w:rPr>
                <w:rFonts w:ascii="Arial" w:hAnsi="Arial" w:cs="Arial"/>
              </w:rPr>
            </w:pPr>
            <w:r w:rsidRPr="00FF47BD">
              <w:rPr>
                <w:rFonts w:ascii="Arial" w:hAnsi="Arial" w:cs="Arial"/>
              </w:rPr>
              <w:t>0,00</w:t>
            </w:r>
          </w:p>
        </w:tc>
        <w:tc>
          <w:tcPr>
            <w:tcW w:w="746" w:type="pct"/>
            <w:tcBorders>
              <w:top w:val="nil"/>
              <w:left w:val="nil"/>
              <w:bottom w:val="nil"/>
              <w:right w:val="single" w:sz="8" w:space="0" w:color="auto"/>
            </w:tcBorders>
            <w:tcMar>
              <w:top w:w="0" w:type="dxa"/>
              <w:left w:w="71" w:type="dxa"/>
              <w:bottom w:w="30" w:type="dxa"/>
              <w:right w:w="71" w:type="dxa"/>
            </w:tcMar>
            <w:hideMark/>
          </w:tcPr>
          <w:p w:rsidR="00F93AB2" w:rsidRPr="00FF47BD" w:rsidRDefault="00F93AB2">
            <w:pPr>
              <w:spacing w:after="0" w:line="240" w:lineRule="auto"/>
              <w:jc w:val="right"/>
              <w:rPr>
                <w:sz w:val="18"/>
                <w:szCs w:val="18"/>
              </w:rPr>
            </w:pPr>
            <w:r w:rsidRPr="00FF47BD">
              <w:rPr>
                <w:sz w:val="18"/>
                <w:szCs w:val="18"/>
                <w:lang w:val="en-US"/>
              </w:rPr>
              <w:t>0,00</w:t>
            </w:r>
          </w:p>
        </w:tc>
        <w:tc>
          <w:tcPr>
            <w:tcW w:w="922" w:type="pct"/>
            <w:tcBorders>
              <w:top w:val="nil"/>
              <w:left w:val="nil"/>
              <w:bottom w:val="nil"/>
              <w:right w:val="double" w:sz="6" w:space="0" w:color="auto"/>
            </w:tcBorders>
            <w:tcMar>
              <w:top w:w="0" w:type="dxa"/>
              <w:left w:w="71" w:type="dxa"/>
              <w:bottom w:w="30" w:type="dxa"/>
              <w:right w:w="71" w:type="dxa"/>
            </w:tcMar>
            <w:hideMark/>
          </w:tcPr>
          <w:p w:rsidR="00F93AB2" w:rsidRPr="00FF47BD" w:rsidRDefault="001F75C2">
            <w:pPr>
              <w:spacing w:after="0" w:line="240" w:lineRule="auto"/>
              <w:jc w:val="right"/>
              <w:rPr>
                <w:sz w:val="18"/>
                <w:szCs w:val="18"/>
              </w:rPr>
            </w:pPr>
            <w:r w:rsidRPr="00FF47BD">
              <w:rPr>
                <w:sz w:val="18"/>
                <w:szCs w:val="18"/>
              </w:rPr>
              <w:t>0,00</w:t>
            </w:r>
          </w:p>
        </w:tc>
      </w:tr>
      <w:tr w:rsidR="00F93AB2" w:rsidTr="00E273DD">
        <w:trPr>
          <w:cantSplit/>
          <w:jc w:val="center"/>
        </w:trPr>
        <w:tc>
          <w:tcPr>
            <w:tcW w:w="511" w:type="pct"/>
            <w:tcBorders>
              <w:top w:val="nil"/>
              <w:left w:val="double" w:sz="6" w:space="0" w:color="auto"/>
              <w:bottom w:val="nil"/>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70</w:t>
            </w:r>
          </w:p>
        </w:tc>
        <w:tc>
          <w:tcPr>
            <w:tcW w:w="1990" w:type="pct"/>
            <w:tcBorders>
              <w:top w:val="nil"/>
              <w:left w:val="nil"/>
              <w:bottom w:val="nil"/>
              <w:right w:val="single" w:sz="8" w:space="0" w:color="auto"/>
            </w:tcBorders>
            <w:tcMar>
              <w:top w:w="0" w:type="dxa"/>
              <w:left w:w="71" w:type="dxa"/>
              <w:bottom w:w="30" w:type="dxa"/>
              <w:right w:w="71" w:type="dxa"/>
            </w:tcMar>
            <w:hideMark/>
          </w:tcPr>
          <w:p w:rsidR="00F93AB2" w:rsidRDefault="00F93AB2">
            <w:pPr>
              <w:spacing w:after="0"/>
            </w:pPr>
            <w:proofErr w:type="spellStart"/>
            <w:r>
              <w:rPr>
                <w:sz w:val="18"/>
                <w:szCs w:val="18"/>
                <w:lang w:val="en-US"/>
              </w:rPr>
              <w:t>Ventes</w:t>
            </w:r>
            <w:proofErr w:type="spellEnd"/>
            <w:r>
              <w:rPr>
                <w:sz w:val="18"/>
                <w:szCs w:val="18"/>
                <w:lang w:val="en-US"/>
              </w:rPr>
              <w:t xml:space="preserve"> </w:t>
            </w:r>
            <w:proofErr w:type="spellStart"/>
            <w:r>
              <w:rPr>
                <w:sz w:val="18"/>
                <w:szCs w:val="18"/>
                <w:lang w:val="en-US"/>
              </w:rPr>
              <w:t>produits</w:t>
            </w:r>
            <w:proofErr w:type="spellEnd"/>
            <w:r>
              <w:rPr>
                <w:sz w:val="18"/>
                <w:szCs w:val="18"/>
                <w:lang w:val="en-US"/>
              </w:rPr>
              <w:t xml:space="preserve"> </w:t>
            </w:r>
            <w:proofErr w:type="spellStart"/>
            <w:r>
              <w:rPr>
                <w:sz w:val="18"/>
                <w:szCs w:val="18"/>
                <w:lang w:val="en-US"/>
              </w:rPr>
              <w:t>fabriqués</w:t>
            </w:r>
            <w:proofErr w:type="spellEnd"/>
            <w:r>
              <w:rPr>
                <w:sz w:val="18"/>
                <w:szCs w:val="18"/>
                <w:lang w:val="en-US"/>
              </w:rPr>
              <w:t xml:space="preserve">, </w:t>
            </w:r>
            <w:proofErr w:type="spellStart"/>
            <w:r>
              <w:rPr>
                <w:sz w:val="18"/>
                <w:szCs w:val="18"/>
                <w:lang w:val="en-US"/>
              </w:rPr>
              <w:t>prestations</w:t>
            </w:r>
            <w:proofErr w:type="spellEnd"/>
          </w:p>
        </w:tc>
        <w:tc>
          <w:tcPr>
            <w:tcW w:w="831" w:type="pct"/>
            <w:tcBorders>
              <w:top w:val="nil"/>
              <w:left w:val="nil"/>
              <w:bottom w:val="nil"/>
              <w:right w:val="double" w:sz="6" w:space="0" w:color="auto"/>
            </w:tcBorders>
            <w:tcMar>
              <w:top w:w="0" w:type="dxa"/>
              <w:left w:w="71" w:type="dxa"/>
              <w:bottom w:w="30" w:type="dxa"/>
              <w:right w:w="71" w:type="dxa"/>
            </w:tcMar>
            <w:hideMark/>
          </w:tcPr>
          <w:p w:rsidR="00F93AB2" w:rsidRPr="00FF47BD" w:rsidRDefault="009B6DB9" w:rsidP="009B6DB9">
            <w:pPr>
              <w:pStyle w:val="bodytext21"/>
              <w:jc w:val="right"/>
              <w:rPr>
                <w:rFonts w:ascii="Arial" w:hAnsi="Arial" w:cs="Arial"/>
              </w:rPr>
            </w:pPr>
            <w:r>
              <w:rPr>
                <w:rFonts w:ascii="Arial" w:hAnsi="Arial" w:cs="Arial"/>
              </w:rPr>
              <w:t>142</w:t>
            </w:r>
            <w:r w:rsidR="001F75C2" w:rsidRPr="00FF47BD">
              <w:rPr>
                <w:rFonts w:ascii="Arial" w:hAnsi="Arial" w:cs="Arial"/>
              </w:rPr>
              <w:t> </w:t>
            </w:r>
            <w:r>
              <w:rPr>
                <w:rFonts w:ascii="Arial" w:hAnsi="Arial" w:cs="Arial"/>
              </w:rPr>
              <w:t>3</w:t>
            </w:r>
            <w:r w:rsidR="001F75C2" w:rsidRPr="00FF47BD">
              <w:rPr>
                <w:rFonts w:ascii="Arial" w:hAnsi="Arial" w:cs="Arial"/>
              </w:rPr>
              <w:t>00,00</w:t>
            </w:r>
          </w:p>
        </w:tc>
        <w:tc>
          <w:tcPr>
            <w:tcW w:w="746" w:type="pct"/>
            <w:tcBorders>
              <w:top w:val="nil"/>
              <w:left w:val="nil"/>
              <w:bottom w:val="nil"/>
              <w:right w:val="single" w:sz="8" w:space="0" w:color="auto"/>
            </w:tcBorders>
            <w:tcMar>
              <w:top w:w="0" w:type="dxa"/>
              <w:left w:w="71" w:type="dxa"/>
              <w:bottom w:w="30" w:type="dxa"/>
              <w:right w:w="71" w:type="dxa"/>
            </w:tcMar>
            <w:hideMark/>
          </w:tcPr>
          <w:p w:rsidR="00F93AB2" w:rsidRPr="00FF47BD" w:rsidRDefault="009B6DB9" w:rsidP="009B6DB9">
            <w:pPr>
              <w:spacing w:after="0" w:line="240" w:lineRule="auto"/>
              <w:jc w:val="right"/>
              <w:rPr>
                <w:sz w:val="18"/>
                <w:szCs w:val="18"/>
              </w:rPr>
            </w:pPr>
            <w:r>
              <w:rPr>
                <w:sz w:val="18"/>
                <w:szCs w:val="18"/>
              </w:rPr>
              <w:t>127</w:t>
            </w:r>
            <w:r w:rsidR="00F93AB2" w:rsidRPr="00FF47BD">
              <w:rPr>
                <w:sz w:val="18"/>
                <w:szCs w:val="18"/>
              </w:rPr>
              <w:t xml:space="preserve"> </w:t>
            </w:r>
            <w:r>
              <w:rPr>
                <w:sz w:val="18"/>
                <w:szCs w:val="18"/>
              </w:rPr>
              <w:t>2</w:t>
            </w:r>
            <w:r w:rsidR="00F93AB2" w:rsidRPr="00FF47BD">
              <w:rPr>
                <w:sz w:val="18"/>
                <w:szCs w:val="18"/>
              </w:rPr>
              <w:t>00,00</w:t>
            </w:r>
          </w:p>
        </w:tc>
        <w:tc>
          <w:tcPr>
            <w:tcW w:w="922" w:type="pct"/>
            <w:tcBorders>
              <w:top w:val="nil"/>
              <w:left w:val="nil"/>
              <w:bottom w:val="nil"/>
              <w:right w:val="double" w:sz="6" w:space="0" w:color="auto"/>
            </w:tcBorders>
            <w:tcMar>
              <w:top w:w="0" w:type="dxa"/>
              <w:left w:w="71" w:type="dxa"/>
              <w:bottom w:w="30" w:type="dxa"/>
              <w:right w:w="71" w:type="dxa"/>
            </w:tcMar>
            <w:hideMark/>
          </w:tcPr>
          <w:p w:rsidR="00F93AB2" w:rsidRPr="00FF47BD" w:rsidRDefault="009B6DB9" w:rsidP="009B6DB9">
            <w:pPr>
              <w:spacing w:after="0" w:line="240" w:lineRule="auto"/>
              <w:jc w:val="right"/>
              <w:rPr>
                <w:sz w:val="18"/>
                <w:szCs w:val="18"/>
              </w:rPr>
            </w:pPr>
            <w:r>
              <w:rPr>
                <w:sz w:val="18"/>
                <w:szCs w:val="18"/>
              </w:rPr>
              <w:t>15</w:t>
            </w:r>
            <w:r w:rsidR="001F75C2" w:rsidRPr="00FF47BD">
              <w:rPr>
                <w:sz w:val="18"/>
                <w:szCs w:val="18"/>
              </w:rPr>
              <w:t> </w:t>
            </w:r>
            <w:r>
              <w:rPr>
                <w:sz w:val="18"/>
                <w:szCs w:val="18"/>
              </w:rPr>
              <w:t>1</w:t>
            </w:r>
            <w:r w:rsidR="001F75C2" w:rsidRPr="00FF47BD">
              <w:rPr>
                <w:sz w:val="18"/>
                <w:szCs w:val="18"/>
              </w:rPr>
              <w:t>00,00</w:t>
            </w:r>
          </w:p>
        </w:tc>
      </w:tr>
      <w:tr w:rsidR="00F93AB2" w:rsidTr="00E273DD">
        <w:trPr>
          <w:cantSplit/>
          <w:jc w:val="center"/>
        </w:trPr>
        <w:tc>
          <w:tcPr>
            <w:tcW w:w="511" w:type="pct"/>
            <w:tcBorders>
              <w:top w:val="nil"/>
              <w:left w:val="double" w:sz="6" w:space="0" w:color="auto"/>
              <w:bottom w:val="nil"/>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73</w:t>
            </w:r>
          </w:p>
        </w:tc>
        <w:tc>
          <w:tcPr>
            <w:tcW w:w="1990" w:type="pct"/>
            <w:tcBorders>
              <w:top w:val="nil"/>
              <w:left w:val="nil"/>
              <w:bottom w:val="nil"/>
              <w:right w:val="single" w:sz="8" w:space="0" w:color="auto"/>
            </w:tcBorders>
            <w:tcMar>
              <w:top w:w="0" w:type="dxa"/>
              <w:left w:w="71" w:type="dxa"/>
              <w:bottom w:w="30" w:type="dxa"/>
              <w:right w:w="71" w:type="dxa"/>
            </w:tcMar>
            <w:hideMark/>
          </w:tcPr>
          <w:p w:rsidR="00F93AB2" w:rsidRDefault="00F93AB2">
            <w:pPr>
              <w:spacing w:after="0"/>
            </w:pPr>
            <w:r w:rsidRPr="00F93AB2">
              <w:rPr>
                <w:sz w:val="18"/>
                <w:szCs w:val="18"/>
              </w:rPr>
              <w:t>Produits issus de la fiscalité (7)</w:t>
            </w:r>
          </w:p>
        </w:tc>
        <w:tc>
          <w:tcPr>
            <w:tcW w:w="831" w:type="pct"/>
            <w:tcBorders>
              <w:top w:val="nil"/>
              <w:left w:val="nil"/>
              <w:bottom w:val="nil"/>
              <w:right w:val="double" w:sz="6" w:space="0" w:color="auto"/>
            </w:tcBorders>
            <w:tcMar>
              <w:top w:w="0" w:type="dxa"/>
              <w:left w:w="71" w:type="dxa"/>
              <w:bottom w:w="30" w:type="dxa"/>
              <w:right w:w="71" w:type="dxa"/>
            </w:tcMar>
            <w:hideMark/>
          </w:tcPr>
          <w:p w:rsidR="00F93AB2" w:rsidRPr="00FF47BD" w:rsidRDefault="001F75C2">
            <w:pPr>
              <w:pStyle w:val="bodytext21"/>
              <w:jc w:val="right"/>
              <w:rPr>
                <w:rFonts w:ascii="Arial" w:hAnsi="Arial" w:cs="Arial"/>
              </w:rPr>
            </w:pPr>
            <w:r w:rsidRPr="00FF47BD">
              <w:rPr>
                <w:rFonts w:ascii="Arial" w:hAnsi="Arial" w:cs="Arial"/>
              </w:rPr>
              <w:t>0,00</w:t>
            </w:r>
          </w:p>
        </w:tc>
        <w:tc>
          <w:tcPr>
            <w:tcW w:w="746" w:type="pct"/>
            <w:tcBorders>
              <w:top w:val="nil"/>
              <w:left w:val="nil"/>
              <w:bottom w:val="nil"/>
              <w:right w:val="single" w:sz="8" w:space="0" w:color="auto"/>
            </w:tcBorders>
            <w:tcMar>
              <w:top w:w="0" w:type="dxa"/>
              <w:left w:w="71" w:type="dxa"/>
              <w:bottom w:w="30" w:type="dxa"/>
              <w:right w:w="71" w:type="dxa"/>
            </w:tcMar>
            <w:hideMark/>
          </w:tcPr>
          <w:p w:rsidR="00F93AB2" w:rsidRPr="00FF47BD" w:rsidRDefault="00F93AB2">
            <w:pPr>
              <w:spacing w:after="0" w:line="240" w:lineRule="auto"/>
              <w:jc w:val="right"/>
              <w:rPr>
                <w:sz w:val="18"/>
                <w:szCs w:val="18"/>
              </w:rPr>
            </w:pPr>
            <w:r w:rsidRPr="00FF47BD">
              <w:rPr>
                <w:sz w:val="18"/>
                <w:szCs w:val="18"/>
              </w:rPr>
              <w:t>0,00</w:t>
            </w:r>
          </w:p>
        </w:tc>
        <w:tc>
          <w:tcPr>
            <w:tcW w:w="922" w:type="pct"/>
            <w:tcBorders>
              <w:top w:val="nil"/>
              <w:left w:val="nil"/>
              <w:bottom w:val="nil"/>
              <w:right w:val="double" w:sz="6" w:space="0" w:color="auto"/>
            </w:tcBorders>
            <w:tcMar>
              <w:top w:w="0" w:type="dxa"/>
              <w:left w:w="71" w:type="dxa"/>
              <w:bottom w:w="30" w:type="dxa"/>
              <w:right w:w="71" w:type="dxa"/>
            </w:tcMar>
            <w:hideMark/>
          </w:tcPr>
          <w:p w:rsidR="00F93AB2" w:rsidRPr="00FF47BD" w:rsidRDefault="001F75C2">
            <w:pPr>
              <w:spacing w:after="0" w:line="240" w:lineRule="auto"/>
              <w:jc w:val="right"/>
              <w:rPr>
                <w:sz w:val="18"/>
                <w:szCs w:val="18"/>
              </w:rPr>
            </w:pPr>
            <w:r w:rsidRPr="00FF47BD">
              <w:rPr>
                <w:sz w:val="18"/>
                <w:szCs w:val="18"/>
              </w:rPr>
              <w:t>0,00</w:t>
            </w:r>
          </w:p>
        </w:tc>
      </w:tr>
      <w:tr w:rsidR="00F93AB2" w:rsidTr="00E273DD">
        <w:trPr>
          <w:cantSplit/>
          <w:jc w:val="center"/>
        </w:trPr>
        <w:tc>
          <w:tcPr>
            <w:tcW w:w="511" w:type="pct"/>
            <w:tcBorders>
              <w:top w:val="nil"/>
              <w:left w:val="double" w:sz="6" w:space="0" w:color="auto"/>
              <w:bottom w:val="nil"/>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74</w:t>
            </w:r>
          </w:p>
        </w:tc>
        <w:tc>
          <w:tcPr>
            <w:tcW w:w="1990" w:type="pct"/>
            <w:tcBorders>
              <w:top w:val="nil"/>
              <w:left w:val="nil"/>
              <w:bottom w:val="nil"/>
              <w:right w:val="single" w:sz="8" w:space="0" w:color="auto"/>
            </w:tcBorders>
            <w:tcMar>
              <w:top w:w="0" w:type="dxa"/>
              <w:left w:w="71" w:type="dxa"/>
              <w:bottom w:w="30" w:type="dxa"/>
              <w:right w:w="71" w:type="dxa"/>
            </w:tcMar>
            <w:hideMark/>
          </w:tcPr>
          <w:p w:rsidR="00F93AB2" w:rsidRDefault="00F93AB2">
            <w:pPr>
              <w:spacing w:after="0"/>
            </w:pPr>
            <w:r w:rsidRPr="001F75C2">
              <w:rPr>
                <w:sz w:val="18"/>
                <w:szCs w:val="18"/>
              </w:rPr>
              <w:t>Subventions d'exploitation</w:t>
            </w:r>
          </w:p>
        </w:tc>
        <w:tc>
          <w:tcPr>
            <w:tcW w:w="831" w:type="pct"/>
            <w:tcBorders>
              <w:top w:val="nil"/>
              <w:left w:val="nil"/>
              <w:bottom w:val="nil"/>
              <w:right w:val="double" w:sz="6" w:space="0" w:color="auto"/>
            </w:tcBorders>
            <w:tcMar>
              <w:top w:w="0" w:type="dxa"/>
              <w:left w:w="71" w:type="dxa"/>
              <w:bottom w:w="30" w:type="dxa"/>
              <w:right w:w="71" w:type="dxa"/>
            </w:tcMar>
            <w:hideMark/>
          </w:tcPr>
          <w:p w:rsidR="00F93AB2" w:rsidRPr="00FF47BD" w:rsidRDefault="009B6DB9">
            <w:pPr>
              <w:pStyle w:val="bodytext21"/>
              <w:jc w:val="right"/>
              <w:rPr>
                <w:rFonts w:ascii="Arial" w:hAnsi="Arial" w:cs="Arial"/>
              </w:rPr>
            </w:pPr>
            <w:r>
              <w:rPr>
                <w:rFonts w:ascii="Arial" w:hAnsi="Arial" w:cs="Arial"/>
              </w:rPr>
              <w:t>504</w:t>
            </w:r>
            <w:r w:rsidR="001F75C2" w:rsidRPr="00FF47BD">
              <w:rPr>
                <w:rFonts w:ascii="Arial" w:hAnsi="Arial" w:cs="Arial"/>
              </w:rPr>
              <w:t>,00</w:t>
            </w:r>
          </w:p>
        </w:tc>
        <w:tc>
          <w:tcPr>
            <w:tcW w:w="746" w:type="pct"/>
            <w:tcBorders>
              <w:top w:val="nil"/>
              <w:left w:val="nil"/>
              <w:bottom w:val="nil"/>
              <w:right w:val="single" w:sz="8" w:space="0" w:color="auto"/>
            </w:tcBorders>
            <w:tcMar>
              <w:top w:w="0" w:type="dxa"/>
              <w:left w:w="71" w:type="dxa"/>
              <w:bottom w:w="30" w:type="dxa"/>
              <w:right w:w="71" w:type="dxa"/>
            </w:tcMar>
            <w:hideMark/>
          </w:tcPr>
          <w:p w:rsidR="00F93AB2" w:rsidRPr="00FF47BD" w:rsidRDefault="009D1E86" w:rsidP="009B6DB9">
            <w:pPr>
              <w:tabs>
                <w:tab w:val="center" w:pos="566"/>
                <w:tab w:val="right" w:pos="1133"/>
              </w:tabs>
              <w:spacing w:after="0" w:line="240" w:lineRule="auto"/>
              <w:rPr>
                <w:sz w:val="18"/>
                <w:szCs w:val="18"/>
              </w:rPr>
            </w:pPr>
            <w:r>
              <w:rPr>
                <w:sz w:val="18"/>
                <w:szCs w:val="18"/>
              </w:rPr>
              <w:tab/>
              <w:t xml:space="preserve">           </w:t>
            </w:r>
            <w:r w:rsidR="009B6DB9">
              <w:rPr>
                <w:sz w:val="18"/>
                <w:szCs w:val="18"/>
              </w:rPr>
              <w:t>595</w:t>
            </w:r>
            <w:r w:rsidR="00F93AB2" w:rsidRPr="00FF47BD">
              <w:rPr>
                <w:sz w:val="18"/>
                <w:szCs w:val="18"/>
              </w:rPr>
              <w:t>,00</w:t>
            </w:r>
          </w:p>
        </w:tc>
        <w:tc>
          <w:tcPr>
            <w:tcW w:w="922" w:type="pct"/>
            <w:tcBorders>
              <w:top w:val="nil"/>
              <w:left w:val="nil"/>
              <w:bottom w:val="nil"/>
              <w:right w:val="double" w:sz="6" w:space="0" w:color="auto"/>
            </w:tcBorders>
            <w:tcMar>
              <w:top w:w="0" w:type="dxa"/>
              <w:left w:w="71" w:type="dxa"/>
              <w:bottom w:w="30" w:type="dxa"/>
              <w:right w:w="71" w:type="dxa"/>
            </w:tcMar>
            <w:hideMark/>
          </w:tcPr>
          <w:p w:rsidR="00F93AB2" w:rsidRPr="00FF47BD" w:rsidRDefault="009D1E86" w:rsidP="009B6DB9">
            <w:pPr>
              <w:tabs>
                <w:tab w:val="center" w:pos="717"/>
                <w:tab w:val="right" w:pos="1434"/>
              </w:tabs>
              <w:spacing w:after="0" w:line="240" w:lineRule="auto"/>
              <w:rPr>
                <w:sz w:val="18"/>
                <w:szCs w:val="18"/>
              </w:rPr>
            </w:pPr>
            <w:r>
              <w:rPr>
                <w:sz w:val="18"/>
                <w:szCs w:val="18"/>
              </w:rPr>
              <w:tab/>
            </w:r>
            <w:r>
              <w:rPr>
                <w:sz w:val="18"/>
                <w:szCs w:val="18"/>
              </w:rPr>
              <w:tab/>
            </w:r>
            <w:r w:rsidR="009B6DB9">
              <w:rPr>
                <w:sz w:val="18"/>
                <w:szCs w:val="18"/>
              </w:rPr>
              <w:t>-91</w:t>
            </w:r>
            <w:r w:rsidR="001F75C2" w:rsidRPr="00FF47BD">
              <w:rPr>
                <w:sz w:val="18"/>
                <w:szCs w:val="18"/>
              </w:rPr>
              <w:t>,00</w:t>
            </w:r>
          </w:p>
        </w:tc>
      </w:tr>
      <w:tr w:rsidR="00F93AB2" w:rsidTr="00E273DD">
        <w:trPr>
          <w:cantSplit/>
          <w:jc w:val="center"/>
        </w:trPr>
        <w:tc>
          <w:tcPr>
            <w:tcW w:w="511"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75</w:t>
            </w:r>
          </w:p>
        </w:tc>
        <w:tc>
          <w:tcPr>
            <w:tcW w:w="1990" w:type="pct"/>
            <w:tcBorders>
              <w:top w:val="nil"/>
              <w:left w:val="nil"/>
              <w:bottom w:val="single" w:sz="8" w:space="0" w:color="auto"/>
              <w:right w:val="single" w:sz="8" w:space="0" w:color="auto"/>
            </w:tcBorders>
            <w:tcMar>
              <w:top w:w="0" w:type="dxa"/>
              <w:left w:w="71" w:type="dxa"/>
              <w:bottom w:w="30" w:type="dxa"/>
              <w:right w:w="71" w:type="dxa"/>
            </w:tcMar>
            <w:hideMark/>
          </w:tcPr>
          <w:p w:rsidR="00F93AB2" w:rsidRDefault="00F93AB2">
            <w:pPr>
              <w:spacing w:after="0"/>
            </w:pPr>
            <w:r w:rsidRPr="00F93AB2">
              <w:rPr>
                <w:sz w:val="18"/>
                <w:szCs w:val="18"/>
              </w:rPr>
              <w:t>Autres produits de gestion courante</w:t>
            </w:r>
          </w:p>
        </w:tc>
        <w:tc>
          <w:tcPr>
            <w:tcW w:w="831" w:type="pct"/>
            <w:tcBorders>
              <w:top w:val="nil"/>
              <w:left w:val="nil"/>
              <w:bottom w:val="single" w:sz="8" w:space="0" w:color="auto"/>
              <w:right w:val="double" w:sz="6" w:space="0" w:color="auto"/>
            </w:tcBorders>
            <w:tcMar>
              <w:top w:w="0" w:type="dxa"/>
              <w:left w:w="71" w:type="dxa"/>
              <w:bottom w:w="30" w:type="dxa"/>
              <w:right w:w="71" w:type="dxa"/>
            </w:tcMar>
            <w:hideMark/>
          </w:tcPr>
          <w:p w:rsidR="00F93AB2" w:rsidRPr="00FF47BD" w:rsidRDefault="001F75C2" w:rsidP="0050357D">
            <w:pPr>
              <w:spacing w:after="0" w:line="240" w:lineRule="auto"/>
              <w:jc w:val="right"/>
              <w:rPr>
                <w:sz w:val="18"/>
                <w:szCs w:val="18"/>
              </w:rPr>
            </w:pPr>
            <w:r w:rsidRPr="00FF47BD">
              <w:rPr>
                <w:sz w:val="18"/>
                <w:szCs w:val="18"/>
              </w:rPr>
              <w:t>10,00</w:t>
            </w:r>
          </w:p>
        </w:tc>
        <w:tc>
          <w:tcPr>
            <w:tcW w:w="746" w:type="pct"/>
            <w:tcBorders>
              <w:top w:val="nil"/>
              <w:left w:val="nil"/>
              <w:bottom w:val="single" w:sz="8" w:space="0" w:color="auto"/>
              <w:right w:val="single" w:sz="8" w:space="0" w:color="auto"/>
            </w:tcBorders>
            <w:tcMar>
              <w:top w:w="0" w:type="dxa"/>
              <w:left w:w="71" w:type="dxa"/>
              <w:bottom w:w="30" w:type="dxa"/>
              <w:right w:w="71" w:type="dxa"/>
            </w:tcMar>
            <w:hideMark/>
          </w:tcPr>
          <w:p w:rsidR="00F93AB2" w:rsidRPr="00FF47BD" w:rsidRDefault="00F93AB2" w:rsidP="009D1E86">
            <w:pPr>
              <w:spacing w:after="0" w:line="240" w:lineRule="auto"/>
              <w:jc w:val="right"/>
              <w:rPr>
                <w:sz w:val="18"/>
                <w:szCs w:val="18"/>
              </w:rPr>
            </w:pPr>
            <w:r w:rsidRPr="00FF47BD">
              <w:rPr>
                <w:sz w:val="18"/>
                <w:szCs w:val="18"/>
                <w:lang w:val="en-US"/>
              </w:rPr>
              <w:t>10,00</w:t>
            </w:r>
          </w:p>
        </w:tc>
        <w:tc>
          <w:tcPr>
            <w:tcW w:w="922" w:type="pct"/>
            <w:tcBorders>
              <w:top w:val="nil"/>
              <w:left w:val="nil"/>
              <w:bottom w:val="single" w:sz="8" w:space="0" w:color="auto"/>
              <w:right w:val="double" w:sz="6" w:space="0" w:color="auto"/>
            </w:tcBorders>
            <w:tcMar>
              <w:top w:w="0" w:type="dxa"/>
              <w:left w:w="71" w:type="dxa"/>
              <w:bottom w:w="30" w:type="dxa"/>
              <w:right w:w="71" w:type="dxa"/>
            </w:tcMar>
            <w:hideMark/>
          </w:tcPr>
          <w:p w:rsidR="00F93AB2" w:rsidRPr="00FF47BD" w:rsidRDefault="001F75C2">
            <w:pPr>
              <w:spacing w:after="0" w:line="240" w:lineRule="auto"/>
              <w:jc w:val="right"/>
              <w:rPr>
                <w:sz w:val="18"/>
                <w:szCs w:val="18"/>
              </w:rPr>
            </w:pPr>
            <w:r w:rsidRPr="00FF47BD">
              <w:rPr>
                <w:sz w:val="18"/>
                <w:szCs w:val="18"/>
              </w:rPr>
              <w:t>0,00</w:t>
            </w:r>
          </w:p>
        </w:tc>
      </w:tr>
      <w:tr w:rsidR="00F93AB2" w:rsidTr="00E273DD">
        <w:trPr>
          <w:cantSplit/>
          <w:trHeight w:val="175"/>
          <w:jc w:val="center"/>
        </w:trPr>
        <w:tc>
          <w:tcPr>
            <w:tcW w:w="2501"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F93AB2" w:rsidRDefault="00F93AB2">
            <w:pPr>
              <w:spacing w:after="0" w:line="175" w:lineRule="atLeast"/>
              <w:jc w:val="center"/>
            </w:pPr>
            <w:r>
              <w:rPr>
                <w:b/>
                <w:bCs/>
                <w:sz w:val="18"/>
                <w:szCs w:val="18"/>
              </w:rPr>
              <w:t>Total des recettes de gestion des services</w:t>
            </w:r>
          </w:p>
        </w:tc>
        <w:tc>
          <w:tcPr>
            <w:tcW w:w="831" w:type="pct"/>
            <w:tcBorders>
              <w:top w:val="nil"/>
              <w:left w:val="nil"/>
              <w:bottom w:val="single" w:sz="8" w:space="0" w:color="auto"/>
              <w:right w:val="double" w:sz="6" w:space="0" w:color="auto"/>
            </w:tcBorders>
            <w:tcMar>
              <w:top w:w="0" w:type="dxa"/>
              <w:left w:w="71" w:type="dxa"/>
              <w:bottom w:w="30" w:type="dxa"/>
              <w:right w:w="71" w:type="dxa"/>
            </w:tcMar>
            <w:hideMark/>
          </w:tcPr>
          <w:p w:rsidR="00F93AB2" w:rsidRPr="00FF47BD" w:rsidRDefault="009B6DB9" w:rsidP="009B6DB9">
            <w:pPr>
              <w:pStyle w:val="Titre9"/>
              <w:spacing w:before="0" w:line="240" w:lineRule="auto"/>
              <w:jc w:val="right"/>
              <w:rPr>
                <w:rFonts w:ascii="Arial" w:hAnsi="Arial" w:cs="Arial"/>
                <w:b/>
                <w:i w:val="0"/>
                <w:color w:val="auto"/>
                <w:sz w:val="18"/>
                <w:szCs w:val="18"/>
              </w:rPr>
            </w:pPr>
            <w:r>
              <w:rPr>
                <w:rFonts w:ascii="Arial" w:hAnsi="Arial" w:cs="Arial"/>
                <w:b/>
                <w:i w:val="0"/>
                <w:color w:val="auto"/>
                <w:sz w:val="18"/>
                <w:szCs w:val="18"/>
              </w:rPr>
              <w:t>142</w:t>
            </w:r>
            <w:r w:rsidR="001F75C2" w:rsidRPr="00FF47BD">
              <w:rPr>
                <w:rFonts w:ascii="Arial" w:hAnsi="Arial" w:cs="Arial"/>
                <w:b/>
                <w:i w:val="0"/>
                <w:color w:val="auto"/>
                <w:sz w:val="18"/>
                <w:szCs w:val="18"/>
              </w:rPr>
              <w:t> </w:t>
            </w:r>
            <w:r w:rsidR="009D1E86">
              <w:rPr>
                <w:rFonts w:ascii="Arial" w:hAnsi="Arial" w:cs="Arial"/>
                <w:b/>
                <w:i w:val="0"/>
                <w:color w:val="auto"/>
                <w:sz w:val="18"/>
                <w:szCs w:val="18"/>
              </w:rPr>
              <w:t>8</w:t>
            </w:r>
            <w:r>
              <w:rPr>
                <w:rFonts w:ascii="Arial" w:hAnsi="Arial" w:cs="Arial"/>
                <w:b/>
                <w:i w:val="0"/>
                <w:color w:val="auto"/>
                <w:sz w:val="18"/>
                <w:szCs w:val="18"/>
              </w:rPr>
              <w:t>14</w:t>
            </w:r>
            <w:r w:rsidR="001F75C2" w:rsidRPr="00FF47BD">
              <w:rPr>
                <w:rFonts w:ascii="Arial" w:hAnsi="Arial" w:cs="Arial"/>
                <w:b/>
                <w:i w:val="0"/>
                <w:color w:val="auto"/>
                <w:sz w:val="18"/>
                <w:szCs w:val="18"/>
              </w:rPr>
              <w:t>,00</w:t>
            </w:r>
          </w:p>
        </w:tc>
        <w:tc>
          <w:tcPr>
            <w:tcW w:w="746" w:type="pct"/>
            <w:tcBorders>
              <w:top w:val="nil"/>
              <w:left w:val="nil"/>
              <w:bottom w:val="single" w:sz="8" w:space="0" w:color="auto"/>
              <w:right w:val="single" w:sz="8" w:space="0" w:color="auto"/>
            </w:tcBorders>
            <w:tcMar>
              <w:top w:w="0" w:type="dxa"/>
              <w:left w:w="71" w:type="dxa"/>
              <w:bottom w:w="30" w:type="dxa"/>
              <w:right w:w="71" w:type="dxa"/>
            </w:tcMar>
            <w:hideMark/>
          </w:tcPr>
          <w:p w:rsidR="00F93AB2" w:rsidRPr="00FF47BD" w:rsidRDefault="009B6DB9" w:rsidP="009B6DB9">
            <w:pPr>
              <w:spacing w:after="0" w:line="175" w:lineRule="atLeast"/>
              <w:jc w:val="right"/>
              <w:rPr>
                <w:sz w:val="18"/>
                <w:szCs w:val="18"/>
              </w:rPr>
            </w:pPr>
            <w:r>
              <w:rPr>
                <w:b/>
                <w:bCs/>
                <w:sz w:val="18"/>
                <w:szCs w:val="18"/>
              </w:rPr>
              <w:t>127</w:t>
            </w:r>
            <w:r w:rsidR="00F93AB2" w:rsidRPr="00FF47BD">
              <w:rPr>
                <w:b/>
                <w:bCs/>
                <w:sz w:val="18"/>
                <w:szCs w:val="18"/>
              </w:rPr>
              <w:t xml:space="preserve"> </w:t>
            </w:r>
            <w:r>
              <w:rPr>
                <w:b/>
                <w:bCs/>
                <w:sz w:val="18"/>
                <w:szCs w:val="18"/>
              </w:rPr>
              <w:t>80</w:t>
            </w:r>
            <w:r w:rsidR="009D1E86">
              <w:rPr>
                <w:b/>
                <w:bCs/>
                <w:sz w:val="18"/>
                <w:szCs w:val="18"/>
              </w:rPr>
              <w:t>5</w:t>
            </w:r>
            <w:r w:rsidR="00F93AB2" w:rsidRPr="00FF47BD">
              <w:rPr>
                <w:b/>
                <w:bCs/>
                <w:sz w:val="18"/>
                <w:szCs w:val="18"/>
              </w:rPr>
              <w:t>,00</w:t>
            </w:r>
          </w:p>
        </w:tc>
        <w:tc>
          <w:tcPr>
            <w:tcW w:w="922" w:type="pct"/>
            <w:tcBorders>
              <w:top w:val="nil"/>
              <w:left w:val="nil"/>
              <w:bottom w:val="single" w:sz="8" w:space="0" w:color="auto"/>
              <w:right w:val="double" w:sz="6" w:space="0" w:color="auto"/>
            </w:tcBorders>
            <w:tcMar>
              <w:top w:w="0" w:type="dxa"/>
              <w:left w:w="71" w:type="dxa"/>
              <w:bottom w:w="30" w:type="dxa"/>
              <w:right w:w="71" w:type="dxa"/>
            </w:tcMar>
            <w:hideMark/>
          </w:tcPr>
          <w:p w:rsidR="00F93AB2" w:rsidRPr="00FF47BD" w:rsidRDefault="009B6DB9" w:rsidP="009B6DB9">
            <w:pPr>
              <w:spacing w:after="0" w:line="175" w:lineRule="atLeast"/>
              <w:jc w:val="right"/>
              <w:rPr>
                <w:b/>
                <w:sz w:val="18"/>
                <w:szCs w:val="18"/>
              </w:rPr>
            </w:pPr>
            <w:r>
              <w:rPr>
                <w:b/>
                <w:sz w:val="18"/>
                <w:szCs w:val="18"/>
              </w:rPr>
              <w:t>15</w:t>
            </w:r>
            <w:r w:rsidR="001F75C2" w:rsidRPr="00FF47BD">
              <w:rPr>
                <w:b/>
                <w:sz w:val="18"/>
                <w:szCs w:val="18"/>
              </w:rPr>
              <w:t> </w:t>
            </w:r>
            <w:r>
              <w:rPr>
                <w:b/>
                <w:sz w:val="18"/>
                <w:szCs w:val="18"/>
              </w:rPr>
              <w:t>009</w:t>
            </w:r>
            <w:r w:rsidR="001F75C2" w:rsidRPr="00FF47BD">
              <w:rPr>
                <w:b/>
                <w:sz w:val="18"/>
                <w:szCs w:val="18"/>
              </w:rPr>
              <w:t>,00</w:t>
            </w:r>
          </w:p>
        </w:tc>
      </w:tr>
      <w:tr w:rsidR="00F93AB2" w:rsidTr="00E273DD">
        <w:trPr>
          <w:cantSplit/>
          <w:jc w:val="center"/>
        </w:trPr>
        <w:tc>
          <w:tcPr>
            <w:tcW w:w="511" w:type="pct"/>
            <w:tcBorders>
              <w:top w:val="nil"/>
              <w:left w:val="double" w:sz="6" w:space="0" w:color="auto"/>
              <w:bottom w:val="nil"/>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76</w:t>
            </w:r>
          </w:p>
        </w:tc>
        <w:tc>
          <w:tcPr>
            <w:tcW w:w="1990" w:type="pct"/>
            <w:tcBorders>
              <w:top w:val="nil"/>
              <w:left w:val="nil"/>
              <w:bottom w:val="nil"/>
              <w:right w:val="single" w:sz="8" w:space="0" w:color="auto"/>
            </w:tcBorders>
            <w:tcMar>
              <w:top w:w="0" w:type="dxa"/>
              <w:left w:w="71" w:type="dxa"/>
              <w:bottom w:w="30" w:type="dxa"/>
              <w:right w:w="71" w:type="dxa"/>
            </w:tcMar>
            <w:hideMark/>
          </w:tcPr>
          <w:p w:rsidR="00F93AB2" w:rsidRDefault="00F93AB2">
            <w:pPr>
              <w:spacing w:after="0"/>
            </w:pPr>
            <w:proofErr w:type="spellStart"/>
            <w:r>
              <w:rPr>
                <w:sz w:val="18"/>
                <w:szCs w:val="18"/>
                <w:lang w:val="en-US"/>
              </w:rPr>
              <w:t>Produits</w:t>
            </w:r>
            <w:proofErr w:type="spellEnd"/>
            <w:r>
              <w:rPr>
                <w:sz w:val="18"/>
                <w:szCs w:val="18"/>
                <w:lang w:val="en-US"/>
              </w:rPr>
              <w:t xml:space="preserve"> financiers</w:t>
            </w:r>
          </w:p>
        </w:tc>
        <w:tc>
          <w:tcPr>
            <w:tcW w:w="831" w:type="pct"/>
            <w:tcBorders>
              <w:top w:val="nil"/>
              <w:left w:val="nil"/>
              <w:bottom w:val="nil"/>
              <w:right w:val="double" w:sz="6" w:space="0" w:color="auto"/>
            </w:tcBorders>
            <w:tcMar>
              <w:top w:w="0" w:type="dxa"/>
              <w:left w:w="71" w:type="dxa"/>
              <w:bottom w:w="30" w:type="dxa"/>
              <w:right w:w="71" w:type="dxa"/>
            </w:tcMar>
            <w:hideMark/>
          </w:tcPr>
          <w:p w:rsidR="00F93AB2" w:rsidRPr="00FF47BD" w:rsidRDefault="00FF47BD">
            <w:pPr>
              <w:spacing w:after="0" w:line="240" w:lineRule="auto"/>
              <w:jc w:val="right"/>
              <w:rPr>
                <w:sz w:val="18"/>
                <w:szCs w:val="18"/>
              </w:rPr>
            </w:pPr>
            <w:r w:rsidRPr="00FF47BD">
              <w:rPr>
                <w:sz w:val="18"/>
                <w:szCs w:val="18"/>
              </w:rPr>
              <w:t>0,00</w:t>
            </w:r>
          </w:p>
        </w:tc>
        <w:tc>
          <w:tcPr>
            <w:tcW w:w="746" w:type="pct"/>
            <w:tcBorders>
              <w:top w:val="nil"/>
              <w:left w:val="nil"/>
              <w:bottom w:val="nil"/>
              <w:right w:val="single" w:sz="8" w:space="0" w:color="auto"/>
            </w:tcBorders>
            <w:tcMar>
              <w:top w:w="0" w:type="dxa"/>
              <w:left w:w="71" w:type="dxa"/>
              <w:bottom w:w="30" w:type="dxa"/>
              <w:right w:w="71" w:type="dxa"/>
            </w:tcMar>
            <w:hideMark/>
          </w:tcPr>
          <w:p w:rsidR="00F93AB2" w:rsidRPr="00FF47BD" w:rsidRDefault="00F93AB2">
            <w:pPr>
              <w:spacing w:after="0" w:line="240" w:lineRule="auto"/>
              <w:jc w:val="right"/>
              <w:rPr>
                <w:sz w:val="18"/>
                <w:szCs w:val="18"/>
              </w:rPr>
            </w:pPr>
            <w:r w:rsidRPr="00FF47BD">
              <w:rPr>
                <w:sz w:val="18"/>
                <w:szCs w:val="18"/>
                <w:lang w:val="en-US"/>
              </w:rPr>
              <w:t>0,00</w:t>
            </w:r>
          </w:p>
        </w:tc>
        <w:tc>
          <w:tcPr>
            <w:tcW w:w="922" w:type="pct"/>
            <w:tcBorders>
              <w:top w:val="nil"/>
              <w:left w:val="nil"/>
              <w:bottom w:val="nil"/>
              <w:right w:val="double" w:sz="6" w:space="0" w:color="auto"/>
            </w:tcBorders>
            <w:tcMar>
              <w:top w:w="0" w:type="dxa"/>
              <w:left w:w="71" w:type="dxa"/>
              <w:bottom w:w="30" w:type="dxa"/>
              <w:right w:w="71" w:type="dxa"/>
            </w:tcMar>
            <w:hideMark/>
          </w:tcPr>
          <w:p w:rsidR="00F93AB2" w:rsidRPr="00FF47BD" w:rsidRDefault="001F75C2">
            <w:pPr>
              <w:spacing w:after="0" w:line="240" w:lineRule="auto"/>
              <w:jc w:val="right"/>
              <w:rPr>
                <w:sz w:val="18"/>
                <w:szCs w:val="18"/>
              </w:rPr>
            </w:pPr>
            <w:r w:rsidRPr="00FF47BD">
              <w:rPr>
                <w:sz w:val="18"/>
                <w:szCs w:val="18"/>
              </w:rPr>
              <w:t>0,00</w:t>
            </w:r>
          </w:p>
        </w:tc>
      </w:tr>
      <w:tr w:rsidR="00F93AB2" w:rsidTr="00E273DD">
        <w:trPr>
          <w:cantSplit/>
          <w:jc w:val="center"/>
        </w:trPr>
        <w:tc>
          <w:tcPr>
            <w:tcW w:w="511" w:type="pct"/>
            <w:tcBorders>
              <w:top w:val="nil"/>
              <w:left w:val="double" w:sz="6" w:space="0" w:color="auto"/>
              <w:bottom w:val="nil"/>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77</w:t>
            </w:r>
          </w:p>
        </w:tc>
        <w:tc>
          <w:tcPr>
            <w:tcW w:w="1990" w:type="pct"/>
            <w:tcBorders>
              <w:top w:val="nil"/>
              <w:left w:val="nil"/>
              <w:bottom w:val="nil"/>
              <w:right w:val="single" w:sz="8" w:space="0" w:color="auto"/>
            </w:tcBorders>
            <w:tcMar>
              <w:top w:w="0" w:type="dxa"/>
              <w:left w:w="71" w:type="dxa"/>
              <w:bottom w:w="30" w:type="dxa"/>
              <w:right w:w="71" w:type="dxa"/>
            </w:tcMar>
            <w:hideMark/>
          </w:tcPr>
          <w:p w:rsidR="00F93AB2" w:rsidRDefault="00F93AB2">
            <w:pPr>
              <w:spacing w:after="0"/>
            </w:pPr>
            <w:proofErr w:type="spellStart"/>
            <w:r>
              <w:rPr>
                <w:sz w:val="18"/>
                <w:szCs w:val="18"/>
                <w:lang w:val="en-US"/>
              </w:rPr>
              <w:t>Produits</w:t>
            </w:r>
            <w:proofErr w:type="spellEnd"/>
            <w:r>
              <w:rPr>
                <w:sz w:val="18"/>
                <w:szCs w:val="18"/>
                <w:lang w:val="en-US"/>
              </w:rPr>
              <w:t xml:space="preserve"> </w:t>
            </w:r>
            <w:proofErr w:type="spellStart"/>
            <w:r>
              <w:rPr>
                <w:sz w:val="18"/>
                <w:szCs w:val="18"/>
                <w:lang w:val="en-US"/>
              </w:rPr>
              <w:t>exceptionnels</w:t>
            </w:r>
            <w:proofErr w:type="spellEnd"/>
          </w:p>
        </w:tc>
        <w:tc>
          <w:tcPr>
            <w:tcW w:w="831" w:type="pct"/>
            <w:tcBorders>
              <w:top w:val="nil"/>
              <w:left w:val="nil"/>
              <w:bottom w:val="nil"/>
              <w:right w:val="double" w:sz="6" w:space="0" w:color="auto"/>
            </w:tcBorders>
            <w:tcMar>
              <w:top w:w="0" w:type="dxa"/>
              <w:left w:w="71" w:type="dxa"/>
              <w:bottom w:w="30" w:type="dxa"/>
              <w:right w:w="71" w:type="dxa"/>
            </w:tcMar>
            <w:hideMark/>
          </w:tcPr>
          <w:p w:rsidR="00F93AB2" w:rsidRPr="00FF47BD" w:rsidRDefault="009B6DB9">
            <w:pPr>
              <w:pStyle w:val="bodytext21"/>
              <w:jc w:val="right"/>
              <w:rPr>
                <w:rFonts w:ascii="Arial" w:hAnsi="Arial" w:cs="Arial"/>
              </w:rPr>
            </w:pPr>
            <w:r>
              <w:rPr>
                <w:rFonts w:ascii="Arial" w:hAnsi="Arial" w:cs="Arial"/>
              </w:rPr>
              <w:t>30</w:t>
            </w:r>
            <w:r w:rsidR="001F75C2" w:rsidRPr="00FF47BD">
              <w:rPr>
                <w:rFonts w:ascii="Arial" w:hAnsi="Arial" w:cs="Arial"/>
              </w:rPr>
              <w:t>0,00</w:t>
            </w:r>
          </w:p>
        </w:tc>
        <w:tc>
          <w:tcPr>
            <w:tcW w:w="746" w:type="pct"/>
            <w:tcBorders>
              <w:top w:val="nil"/>
              <w:left w:val="nil"/>
              <w:bottom w:val="nil"/>
              <w:right w:val="single" w:sz="8" w:space="0" w:color="auto"/>
            </w:tcBorders>
            <w:tcMar>
              <w:top w:w="0" w:type="dxa"/>
              <w:left w:w="71" w:type="dxa"/>
              <w:bottom w:w="30" w:type="dxa"/>
              <w:right w:w="71" w:type="dxa"/>
            </w:tcMar>
            <w:hideMark/>
          </w:tcPr>
          <w:p w:rsidR="00F93AB2" w:rsidRPr="00FF47BD" w:rsidRDefault="009D1E86">
            <w:pPr>
              <w:spacing w:after="0" w:line="240" w:lineRule="auto"/>
              <w:jc w:val="right"/>
              <w:rPr>
                <w:sz w:val="18"/>
                <w:szCs w:val="18"/>
              </w:rPr>
            </w:pPr>
            <w:r>
              <w:rPr>
                <w:sz w:val="18"/>
                <w:szCs w:val="18"/>
                <w:lang w:val="en-US"/>
              </w:rPr>
              <w:t>0</w:t>
            </w:r>
            <w:r w:rsidR="00F93AB2" w:rsidRPr="00FF47BD">
              <w:rPr>
                <w:sz w:val="18"/>
                <w:szCs w:val="18"/>
                <w:lang w:val="en-US"/>
              </w:rPr>
              <w:t>,00</w:t>
            </w:r>
          </w:p>
        </w:tc>
        <w:tc>
          <w:tcPr>
            <w:tcW w:w="922" w:type="pct"/>
            <w:tcBorders>
              <w:top w:val="nil"/>
              <w:left w:val="nil"/>
              <w:bottom w:val="nil"/>
              <w:right w:val="double" w:sz="6" w:space="0" w:color="auto"/>
            </w:tcBorders>
            <w:tcMar>
              <w:top w:w="0" w:type="dxa"/>
              <w:left w:w="71" w:type="dxa"/>
              <w:bottom w:w="30" w:type="dxa"/>
              <w:right w:w="71" w:type="dxa"/>
            </w:tcMar>
            <w:hideMark/>
          </w:tcPr>
          <w:p w:rsidR="00F93AB2" w:rsidRPr="00FF47BD" w:rsidRDefault="009B6DB9" w:rsidP="00F93AB2">
            <w:pPr>
              <w:spacing w:after="0" w:line="240" w:lineRule="auto"/>
              <w:jc w:val="right"/>
              <w:rPr>
                <w:sz w:val="18"/>
                <w:szCs w:val="18"/>
              </w:rPr>
            </w:pPr>
            <w:r>
              <w:rPr>
                <w:sz w:val="18"/>
                <w:szCs w:val="18"/>
              </w:rPr>
              <w:t>30</w:t>
            </w:r>
            <w:r w:rsidR="009D1E86">
              <w:rPr>
                <w:sz w:val="18"/>
                <w:szCs w:val="18"/>
              </w:rPr>
              <w:t>0</w:t>
            </w:r>
            <w:r w:rsidR="00FF47BD" w:rsidRPr="00FF47BD">
              <w:rPr>
                <w:sz w:val="18"/>
                <w:szCs w:val="18"/>
              </w:rPr>
              <w:t>,00</w:t>
            </w:r>
          </w:p>
        </w:tc>
      </w:tr>
      <w:tr w:rsidR="00F93AB2" w:rsidTr="00E273DD">
        <w:trPr>
          <w:cantSplit/>
          <w:jc w:val="center"/>
        </w:trPr>
        <w:tc>
          <w:tcPr>
            <w:tcW w:w="511"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F93AB2" w:rsidRDefault="00F93AB2">
            <w:pPr>
              <w:spacing w:after="0" w:line="240" w:lineRule="auto"/>
            </w:pPr>
            <w:r>
              <w:rPr>
                <w:sz w:val="18"/>
                <w:szCs w:val="18"/>
              </w:rPr>
              <w:t>78</w:t>
            </w:r>
          </w:p>
        </w:tc>
        <w:tc>
          <w:tcPr>
            <w:tcW w:w="1990" w:type="pct"/>
            <w:tcBorders>
              <w:top w:val="nil"/>
              <w:left w:val="nil"/>
              <w:bottom w:val="single" w:sz="8" w:space="0" w:color="auto"/>
              <w:right w:val="single" w:sz="8" w:space="0" w:color="auto"/>
            </w:tcBorders>
            <w:tcMar>
              <w:top w:w="0" w:type="dxa"/>
              <w:left w:w="71" w:type="dxa"/>
              <w:bottom w:w="30" w:type="dxa"/>
              <w:right w:w="71" w:type="dxa"/>
            </w:tcMar>
            <w:hideMark/>
          </w:tcPr>
          <w:p w:rsidR="00F93AB2" w:rsidRDefault="00F93AB2">
            <w:pPr>
              <w:pStyle w:val="bodytext21"/>
              <w:spacing w:line="276" w:lineRule="auto"/>
            </w:pPr>
            <w:r w:rsidRPr="00F93AB2">
              <w:rPr>
                <w:rFonts w:ascii="Arial" w:hAnsi="Arial" w:cs="Arial"/>
              </w:rPr>
              <w:t>Reprises sur provisions et dépréciations (4)</w:t>
            </w:r>
          </w:p>
        </w:tc>
        <w:tc>
          <w:tcPr>
            <w:tcW w:w="831" w:type="pct"/>
            <w:tcBorders>
              <w:top w:val="nil"/>
              <w:left w:val="nil"/>
              <w:bottom w:val="single" w:sz="8" w:space="0" w:color="auto"/>
              <w:right w:val="double" w:sz="6" w:space="0" w:color="auto"/>
            </w:tcBorders>
            <w:tcMar>
              <w:top w:w="0" w:type="dxa"/>
              <w:left w:w="71" w:type="dxa"/>
              <w:bottom w:w="30" w:type="dxa"/>
              <w:right w:w="71" w:type="dxa"/>
            </w:tcMar>
            <w:hideMark/>
          </w:tcPr>
          <w:p w:rsidR="00F93AB2" w:rsidRPr="00FF47BD" w:rsidRDefault="00FF47BD">
            <w:pPr>
              <w:pStyle w:val="bodytext21"/>
              <w:jc w:val="right"/>
              <w:rPr>
                <w:rFonts w:ascii="Arial" w:hAnsi="Arial" w:cs="Arial"/>
              </w:rPr>
            </w:pPr>
            <w:r w:rsidRPr="00FF47BD">
              <w:rPr>
                <w:rFonts w:ascii="Arial" w:hAnsi="Arial" w:cs="Arial"/>
              </w:rPr>
              <w:t>0,00</w:t>
            </w:r>
          </w:p>
        </w:tc>
        <w:tc>
          <w:tcPr>
            <w:tcW w:w="746" w:type="pct"/>
            <w:tcBorders>
              <w:top w:val="nil"/>
              <w:left w:val="nil"/>
              <w:bottom w:val="single" w:sz="8" w:space="0" w:color="auto"/>
              <w:right w:val="single" w:sz="8" w:space="0" w:color="auto"/>
            </w:tcBorders>
            <w:tcMar>
              <w:top w:w="0" w:type="dxa"/>
              <w:left w:w="71" w:type="dxa"/>
              <w:bottom w:w="30" w:type="dxa"/>
              <w:right w:w="71" w:type="dxa"/>
            </w:tcMar>
            <w:hideMark/>
          </w:tcPr>
          <w:p w:rsidR="00F93AB2" w:rsidRPr="00FF47BD" w:rsidRDefault="00F93AB2">
            <w:pPr>
              <w:spacing w:after="0" w:line="240" w:lineRule="auto"/>
              <w:jc w:val="right"/>
              <w:rPr>
                <w:sz w:val="18"/>
                <w:szCs w:val="18"/>
              </w:rPr>
            </w:pPr>
            <w:r w:rsidRPr="00FF47BD">
              <w:rPr>
                <w:sz w:val="18"/>
                <w:szCs w:val="18"/>
                <w:lang w:val="en-US"/>
              </w:rPr>
              <w:t>0,00</w:t>
            </w:r>
          </w:p>
        </w:tc>
        <w:tc>
          <w:tcPr>
            <w:tcW w:w="922" w:type="pct"/>
            <w:tcBorders>
              <w:top w:val="nil"/>
              <w:left w:val="nil"/>
              <w:bottom w:val="single" w:sz="8" w:space="0" w:color="auto"/>
              <w:right w:val="double" w:sz="6" w:space="0" w:color="auto"/>
            </w:tcBorders>
            <w:tcMar>
              <w:top w:w="0" w:type="dxa"/>
              <w:left w:w="71" w:type="dxa"/>
              <w:bottom w:w="30" w:type="dxa"/>
              <w:right w:w="71" w:type="dxa"/>
            </w:tcMar>
            <w:hideMark/>
          </w:tcPr>
          <w:p w:rsidR="00F93AB2" w:rsidRPr="00FF47BD" w:rsidRDefault="00FF47BD">
            <w:pPr>
              <w:spacing w:after="0" w:line="240" w:lineRule="auto"/>
              <w:jc w:val="right"/>
              <w:rPr>
                <w:sz w:val="18"/>
                <w:szCs w:val="18"/>
              </w:rPr>
            </w:pPr>
            <w:r w:rsidRPr="00FF47BD">
              <w:rPr>
                <w:sz w:val="18"/>
                <w:szCs w:val="18"/>
              </w:rPr>
              <w:t>0,00</w:t>
            </w:r>
          </w:p>
        </w:tc>
      </w:tr>
      <w:tr w:rsidR="00F93AB2" w:rsidTr="00E273DD">
        <w:trPr>
          <w:cantSplit/>
          <w:trHeight w:val="122"/>
          <w:jc w:val="center"/>
        </w:trPr>
        <w:tc>
          <w:tcPr>
            <w:tcW w:w="2501" w:type="pct"/>
            <w:gridSpan w:val="2"/>
            <w:tcBorders>
              <w:top w:val="nil"/>
              <w:left w:val="double" w:sz="6" w:space="0" w:color="auto"/>
              <w:bottom w:val="double" w:sz="6" w:space="0" w:color="auto"/>
              <w:right w:val="single" w:sz="8" w:space="0" w:color="auto"/>
            </w:tcBorders>
            <w:tcMar>
              <w:top w:w="0" w:type="dxa"/>
              <w:left w:w="71" w:type="dxa"/>
              <w:bottom w:w="30" w:type="dxa"/>
              <w:right w:w="71" w:type="dxa"/>
            </w:tcMar>
            <w:hideMark/>
          </w:tcPr>
          <w:p w:rsidR="00F93AB2" w:rsidRDefault="00F93AB2">
            <w:pPr>
              <w:spacing w:after="0" w:line="122" w:lineRule="atLeast"/>
              <w:jc w:val="center"/>
            </w:pPr>
            <w:r>
              <w:rPr>
                <w:b/>
                <w:bCs/>
                <w:sz w:val="18"/>
                <w:szCs w:val="18"/>
              </w:rPr>
              <w:t>Total des recettes réelles d’exploitation</w:t>
            </w:r>
          </w:p>
        </w:tc>
        <w:tc>
          <w:tcPr>
            <w:tcW w:w="831" w:type="pct"/>
            <w:tcBorders>
              <w:top w:val="nil"/>
              <w:left w:val="nil"/>
              <w:bottom w:val="double" w:sz="6" w:space="0" w:color="auto"/>
              <w:right w:val="double" w:sz="6" w:space="0" w:color="auto"/>
            </w:tcBorders>
            <w:tcMar>
              <w:top w:w="0" w:type="dxa"/>
              <w:left w:w="71" w:type="dxa"/>
              <w:bottom w:w="30" w:type="dxa"/>
              <w:right w:w="71" w:type="dxa"/>
            </w:tcMar>
            <w:hideMark/>
          </w:tcPr>
          <w:p w:rsidR="00F93AB2" w:rsidRPr="00FF47BD" w:rsidRDefault="009B6DB9" w:rsidP="009B6DB9">
            <w:pPr>
              <w:spacing w:after="0" w:line="122" w:lineRule="atLeast"/>
              <w:jc w:val="right"/>
              <w:rPr>
                <w:b/>
                <w:sz w:val="18"/>
                <w:szCs w:val="18"/>
              </w:rPr>
            </w:pPr>
            <w:r>
              <w:rPr>
                <w:b/>
                <w:sz w:val="18"/>
                <w:szCs w:val="18"/>
              </w:rPr>
              <w:t>143</w:t>
            </w:r>
            <w:r w:rsidR="0050357D">
              <w:rPr>
                <w:b/>
                <w:sz w:val="18"/>
                <w:szCs w:val="18"/>
              </w:rPr>
              <w:t xml:space="preserve"> </w:t>
            </w:r>
            <w:r>
              <w:rPr>
                <w:b/>
                <w:sz w:val="18"/>
                <w:szCs w:val="18"/>
              </w:rPr>
              <w:t>114</w:t>
            </w:r>
            <w:r w:rsidR="001F75C2" w:rsidRPr="00FF47BD">
              <w:rPr>
                <w:b/>
                <w:sz w:val="18"/>
                <w:szCs w:val="18"/>
              </w:rPr>
              <w:t>,00</w:t>
            </w:r>
          </w:p>
        </w:tc>
        <w:tc>
          <w:tcPr>
            <w:tcW w:w="746" w:type="pct"/>
            <w:tcBorders>
              <w:top w:val="nil"/>
              <w:left w:val="nil"/>
              <w:bottom w:val="double" w:sz="6" w:space="0" w:color="auto"/>
              <w:right w:val="single" w:sz="8" w:space="0" w:color="auto"/>
            </w:tcBorders>
            <w:tcMar>
              <w:top w:w="0" w:type="dxa"/>
              <w:left w:w="71" w:type="dxa"/>
              <w:bottom w:w="30" w:type="dxa"/>
              <w:right w:w="71" w:type="dxa"/>
            </w:tcMar>
            <w:hideMark/>
          </w:tcPr>
          <w:p w:rsidR="00F93AB2" w:rsidRPr="00FF47BD" w:rsidRDefault="009B6DB9" w:rsidP="009B6DB9">
            <w:pPr>
              <w:spacing w:after="0" w:line="122" w:lineRule="atLeast"/>
              <w:jc w:val="right"/>
              <w:rPr>
                <w:sz w:val="18"/>
                <w:szCs w:val="18"/>
              </w:rPr>
            </w:pPr>
            <w:r>
              <w:rPr>
                <w:b/>
                <w:bCs/>
                <w:sz w:val="18"/>
                <w:szCs w:val="18"/>
              </w:rPr>
              <w:t>127</w:t>
            </w:r>
            <w:r w:rsidR="00F93AB2" w:rsidRPr="00FF47BD">
              <w:rPr>
                <w:b/>
                <w:bCs/>
                <w:sz w:val="18"/>
                <w:szCs w:val="18"/>
              </w:rPr>
              <w:t xml:space="preserve"> </w:t>
            </w:r>
            <w:r>
              <w:rPr>
                <w:b/>
                <w:bCs/>
                <w:sz w:val="18"/>
                <w:szCs w:val="18"/>
              </w:rPr>
              <w:t>805</w:t>
            </w:r>
            <w:r w:rsidR="00F93AB2" w:rsidRPr="00FF47BD">
              <w:rPr>
                <w:b/>
                <w:bCs/>
                <w:sz w:val="18"/>
                <w:szCs w:val="18"/>
              </w:rPr>
              <w:t>,00</w:t>
            </w:r>
          </w:p>
        </w:tc>
        <w:tc>
          <w:tcPr>
            <w:tcW w:w="922" w:type="pct"/>
            <w:tcBorders>
              <w:top w:val="nil"/>
              <w:left w:val="nil"/>
              <w:bottom w:val="double" w:sz="6" w:space="0" w:color="auto"/>
              <w:right w:val="double" w:sz="6" w:space="0" w:color="auto"/>
            </w:tcBorders>
            <w:tcMar>
              <w:top w:w="0" w:type="dxa"/>
              <w:left w:w="71" w:type="dxa"/>
              <w:bottom w:w="30" w:type="dxa"/>
              <w:right w:w="71" w:type="dxa"/>
            </w:tcMar>
            <w:hideMark/>
          </w:tcPr>
          <w:p w:rsidR="00F93AB2" w:rsidRPr="00FF47BD" w:rsidRDefault="009B6DB9" w:rsidP="009B6DB9">
            <w:pPr>
              <w:spacing w:after="0" w:line="122" w:lineRule="atLeast"/>
              <w:jc w:val="right"/>
              <w:rPr>
                <w:b/>
                <w:sz w:val="18"/>
                <w:szCs w:val="18"/>
              </w:rPr>
            </w:pPr>
            <w:r>
              <w:rPr>
                <w:b/>
                <w:sz w:val="18"/>
                <w:szCs w:val="18"/>
              </w:rPr>
              <w:t>15</w:t>
            </w:r>
            <w:r w:rsidR="0050357D">
              <w:rPr>
                <w:b/>
                <w:sz w:val="18"/>
                <w:szCs w:val="18"/>
              </w:rPr>
              <w:t xml:space="preserve"> </w:t>
            </w:r>
            <w:r w:rsidR="009D1E86">
              <w:rPr>
                <w:b/>
                <w:sz w:val="18"/>
                <w:szCs w:val="18"/>
              </w:rPr>
              <w:t>30</w:t>
            </w:r>
            <w:r>
              <w:rPr>
                <w:b/>
                <w:sz w:val="18"/>
                <w:szCs w:val="18"/>
              </w:rPr>
              <w:t>9</w:t>
            </w:r>
            <w:r w:rsidR="00FF47BD" w:rsidRPr="00FF47BD">
              <w:rPr>
                <w:b/>
                <w:sz w:val="18"/>
                <w:szCs w:val="18"/>
              </w:rPr>
              <w:t>,00</w:t>
            </w:r>
          </w:p>
        </w:tc>
      </w:tr>
    </w:tbl>
    <w:p w:rsidR="00F93AB2" w:rsidRDefault="00F93AB2" w:rsidP="00FD7DD8">
      <w:pPr>
        <w:spacing w:after="0" w:line="240" w:lineRule="auto"/>
        <w:rPr>
          <w:b/>
          <w:sz w:val="22"/>
          <w:szCs w:val="22"/>
          <w:u w:val="single"/>
        </w:rPr>
      </w:pPr>
    </w:p>
    <w:p w:rsidR="007656BA" w:rsidRDefault="00FD7DD8" w:rsidP="00FD7DD8">
      <w:pPr>
        <w:spacing w:after="0" w:line="240" w:lineRule="auto"/>
        <w:rPr>
          <w:sz w:val="22"/>
          <w:szCs w:val="22"/>
        </w:rPr>
      </w:pPr>
      <w:r w:rsidRPr="004F3B65">
        <w:rPr>
          <w:b/>
          <w:sz w:val="22"/>
          <w:szCs w:val="22"/>
        </w:rPr>
        <w:t xml:space="preserve">Les </w:t>
      </w:r>
      <w:r>
        <w:rPr>
          <w:b/>
          <w:sz w:val="22"/>
          <w:szCs w:val="22"/>
        </w:rPr>
        <w:t xml:space="preserve">ventes de produits </w:t>
      </w:r>
      <w:r w:rsidRPr="004F3B65">
        <w:rPr>
          <w:b/>
          <w:sz w:val="22"/>
          <w:szCs w:val="22"/>
        </w:rPr>
        <w:t>(chapitre 7</w:t>
      </w:r>
      <w:r>
        <w:rPr>
          <w:b/>
          <w:sz w:val="22"/>
          <w:szCs w:val="22"/>
        </w:rPr>
        <w:t>0</w:t>
      </w:r>
      <w:r w:rsidRPr="004F3B65">
        <w:rPr>
          <w:b/>
          <w:sz w:val="22"/>
          <w:szCs w:val="22"/>
        </w:rPr>
        <w:t>)</w:t>
      </w:r>
      <w:r>
        <w:rPr>
          <w:b/>
          <w:sz w:val="22"/>
          <w:szCs w:val="22"/>
        </w:rPr>
        <w:t xml:space="preserve"> : </w:t>
      </w:r>
      <w:r w:rsidR="00D7561F">
        <w:rPr>
          <w:sz w:val="22"/>
          <w:szCs w:val="22"/>
        </w:rPr>
        <w:t xml:space="preserve">L’écart provient </w:t>
      </w:r>
      <w:r w:rsidR="009B6DB9">
        <w:rPr>
          <w:sz w:val="22"/>
          <w:szCs w:val="22"/>
        </w:rPr>
        <w:t>de l’augmentation du prix de l’eau de l’assainissement</w:t>
      </w:r>
      <w:r w:rsidR="00FF1F12">
        <w:rPr>
          <w:sz w:val="22"/>
          <w:szCs w:val="22"/>
        </w:rPr>
        <w:t>.</w:t>
      </w:r>
      <w:r w:rsidR="0050357D">
        <w:rPr>
          <w:sz w:val="22"/>
          <w:szCs w:val="22"/>
        </w:rPr>
        <w:t xml:space="preserve"> </w:t>
      </w:r>
    </w:p>
    <w:p w:rsidR="00296B27" w:rsidRDefault="00296B27" w:rsidP="00296B27">
      <w:pPr>
        <w:spacing w:after="0" w:line="240" w:lineRule="auto"/>
        <w:rPr>
          <w:sz w:val="22"/>
          <w:szCs w:val="22"/>
        </w:rPr>
      </w:pPr>
      <w:r w:rsidRPr="004F3B65">
        <w:rPr>
          <w:b/>
          <w:sz w:val="22"/>
          <w:szCs w:val="22"/>
        </w:rPr>
        <w:t xml:space="preserve">Les </w:t>
      </w:r>
      <w:r>
        <w:rPr>
          <w:b/>
          <w:sz w:val="22"/>
          <w:szCs w:val="22"/>
        </w:rPr>
        <w:t xml:space="preserve">subventions d’exploitations </w:t>
      </w:r>
      <w:r w:rsidRPr="004F3B65">
        <w:rPr>
          <w:b/>
          <w:sz w:val="22"/>
          <w:szCs w:val="22"/>
        </w:rPr>
        <w:t>(chapitre 7</w:t>
      </w:r>
      <w:r>
        <w:rPr>
          <w:b/>
          <w:sz w:val="22"/>
          <w:szCs w:val="22"/>
        </w:rPr>
        <w:t>4</w:t>
      </w:r>
      <w:r w:rsidRPr="004F3B65">
        <w:rPr>
          <w:b/>
          <w:sz w:val="22"/>
          <w:szCs w:val="22"/>
        </w:rPr>
        <w:t>)</w:t>
      </w:r>
      <w:r>
        <w:rPr>
          <w:b/>
          <w:sz w:val="22"/>
          <w:szCs w:val="22"/>
        </w:rPr>
        <w:t xml:space="preserve"> : </w:t>
      </w:r>
      <w:r>
        <w:rPr>
          <w:sz w:val="22"/>
          <w:szCs w:val="22"/>
        </w:rPr>
        <w:t>le montant provient du FCTVA de fonctionnement.</w:t>
      </w:r>
    </w:p>
    <w:p w:rsidR="004E09FD" w:rsidRDefault="009B6DB9" w:rsidP="009B6DB9">
      <w:pPr>
        <w:spacing w:after="0" w:line="240" w:lineRule="auto"/>
        <w:rPr>
          <w:sz w:val="22"/>
          <w:szCs w:val="22"/>
        </w:rPr>
      </w:pPr>
      <w:r w:rsidRPr="004F3B65">
        <w:rPr>
          <w:b/>
          <w:sz w:val="22"/>
          <w:szCs w:val="22"/>
        </w:rPr>
        <w:t xml:space="preserve">Les </w:t>
      </w:r>
      <w:r>
        <w:rPr>
          <w:b/>
          <w:sz w:val="22"/>
          <w:szCs w:val="22"/>
        </w:rPr>
        <w:t xml:space="preserve">produits exceptionnels </w:t>
      </w:r>
      <w:r w:rsidRPr="004F3B65">
        <w:rPr>
          <w:b/>
          <w:sz w:val="22"/>
          <w:szCs w:val="22"/>
        </w:rPr>
        <w:t>(chapitre 7</w:t>
      </w:r>
      <w:r>
        <w:rPr>
          <w:b/>
          <w:sz w:val="22"/>
          <w:szCs w:val="22"/>
        </w:rPr>
        <w:t>7</w:t>
      </w:r>
      <w:r w:rsidRPr="004F3B65">
        <w:rPr>
          <w:b/>
          <w:sz w:val="22"/>
          <w:szCs w:val="22"/>
        </w:rPr>
        <w:t>)</w:t>
      </w:r>
      <w:r>
        <w:rPr>
          <w:b/>
          <w:sz w:val="22"/>
          <w:szCs w:val="22"/>
        </w:rPr>
        <w:t xml:space="preserve"> : </w:t>
      </w:r>
      <w:r>
        <w:rPr>
          <w:sz w:val="22"/>
          <w:szCs w:val="22"/>
        </w:rPr>
        <w:t>le montant provient d</w:t>
      </w:r>
      <w:r w:rsidR="004E09FD">
        <w:rPr>
          <w:sz w:val="22"/>
          <w:szCs w:val="22"/>
        </w:rPr>
        <w:t>’une facture d’eau de 2020 réémise suite à une annulation.</w:t>
      </w:r>
    </w:p>
    <w:p w:rsidR="00FF1F12" w:rsidRDefault="00FF1F12" w:rsidP="00512467">
      <w:pPr>
        <w:spacing w:after="0" w:line="240" w:lineRule="auto"/>
        <w:rPr>
          <w:b/>
          <w:sz w:val="22"/>
          <w:szCs w:val="22"/>
          <w:u w:val="single"/>
        </w:rPr>
      </w:pPr>
    </w:p>
    <w:p w:rsidR="00FF1F12" w:rsidRDefault="00FF1F12" w:rsidP="00512467">
      <w:pPr>
        <w:spacing w:after="0" w:line="240" w:lineRule="auto"/>
        <w:rPr>
          <w:b/>
          <w:sz w:val="22"/>
          <w:szCs w:val="22"/>
          <w:u w:val="single"/>
        </w:rPr>
      </w:pPr>
    </w:p>
    <w:p w:rsidR="00512467" w:rsidRDefault="00512467" w:rsidP="00512467">
      <w:pPr>
        <w:spacing w:after="0" w:line="240" w:lineRule="auto"/>
        <w:rPr>
          <w:b/>
          <w:sz w:val="22"/>
          <w:szCs w:val="22"/>
          <w:u w:val="single"/>
        </w:rPr>
      </w:pPr>
      <w:r w:rsidRPr="006A29A3">
        <w:rPr>
          <w:b/>
          <w:sz w:val="22"/>
          <w:szCs w:val="22"/>
          <w:u w:val="single"/>
        </w:rPr>
        <w:t>Les dépenses de fonctionnement :</w:t>
      </w:r>
    </w:p>
    <w:tbl>
      <w:tblPr>
        <w:tblW w:w="4747" w:type="pct"/>
        <w:jc w:val="center"/>
        <w:tblInd w:w="-1341" w:type="dxa"/>
        <w:tblCellMar>
          <w:left w:w="0" w:type="dxa"/>
          <w:right w:w="0" w:type="dxa"/>
        </w:tblCellMar>
        <w:tblLook w:val="04A0"/>
      </w:tblPr>
      <w:tblGrid>
        <w:gridCol w:w="1254"/>
        <w:gridCol w:w="3101"/>
        <w:gridCol w:w="1436"/>
        <w:gridCol w:w="1382"/>
        <w:gridCol w:w="1573"/>
      </w:tblGrid>
      <w:tr w:rsidR="00512467" w:rsidRPr="00056140" w:rsidTr="00226346">
        <w:trPr>
          <w:cantSplit/>
          <w:tblHeader/>
          <w:jc w:val="center"/>
        </w:trPr>
        <w:tc>
          <w:tcPr>
            <w:tcW w:w="717" w:type="pct"/>
            <w:tcBorders>
              <w:top w:val="double" w:sz="6" w:space="0" w:color="000000"/>
              <w:left w:val="double" w:sz="6" w:space="0" w:color="000000"/>
              <w:bottom w:val="single" w:sz="8" w:space="0" w:color="000000"/>
              <w:right w:val="single" w:sz="8" w:space="0" w:color="000000"/>
            </w:tcBorders>
            <w:tcMar>
              <w:top w:w="0" w:type="dxa"/>
              <w:left w:w="71" w:type="dxa"/>
              <w:bottom w:w="0" w:type="dxa"/>
              <w:right w:w="71" w:type="dxa"/>
            </w:tcMar>
            <w:hideMark/>
          </w:tcPr>
          <w:p w:rsidR="00512467" w:rsidRPr="00056140" w:rsidRDefault="00512467" w:rsidP="00226346">
            <w:pPr>
              <w:keepNext/>
              <w:spacing w:after="0" w:line="240" w:lineRule="auto"/>
              <w:ind w:right="-71"/>
              <w:jc w:val="center"/>
              <w:outlineLvl w:val="5"/>
              <w:rPr>
                <w:rFonts w:ascii="Times New Roman" w:eastAsia="Times New Roman" w:hAnsi="Times New Roman" w:cs="Times New Roman"/>
                <w:b/>
                <w:bCs/>
                <w:color w:val="auto"/>
                <w:sz w:val="22"/>
                <w:szCs w:val="22"/>
                <w:lang w:eastAsia="fr-FR"/>
              </w:rPr>
            </w:pPr>
            <w:r w:rsidRPr="00056140">
              <w:rPr>
                <w:rFonts w:eastAsia="Times New Roman"/>
                <w:b/>
                <w:bCs/>
                <w:color w:val="auto"/>
                <w:sz w:val="18"/>
                <w:szCs w:val="18"/>
                <w:lang w:eastAsia="fr-FR"/>
              </w:rPr>
              <w:t>Chap.</w:t>
            </w:r>
          </w:p>
        </w:tc>
        <w:tc>
          <w:tcPr>
            <w:tcW w:w="1772"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512467" w:rsidRPr="00056140" w:rsidRDefault="00512467" w:rsidP="00226346">
            <w:pPr>
              <w:spacing w:after="0"/>
              <w:jc w:val="center"/>
              <w:rPr>
                <w:rFonts w:ascii="Times New Roman" w:eastAsia="Times New Roman" w:hAnsi="Times New Roman" w:cs="Times New Roman"/>
                <w:color w:val="auto"/>
                <w:sz w:val="20"/>
                <w:szCs w:val="20"/>
                <w:lang w:eastAsia="fr-FR"/>
              </w:rPr>
            </w:pPr>
            <w:r w:rsidRPr="00056140">
              <w:rPr>
                <w:rFonts w:eastAsia="Times New Roman"/>
                <w:b/>
                <w:bCs/>
                <w:color w:val="auto"/>
                <w:sz w:val="18"/>
                <w:szCs w:val="18"/>
                <w:lang w:eastAsia="fr-FR"/>
              </w:rPr>
              <w:t>Libellé</w:t>
            </w:r>
          </w:p>
        </w:tc>
        <w:tc>
          <w:tcPr>
            <w:tcW w:w="821"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512467" w:rsidRPr="00056140" w:rsidRDefault="00512467" w:rsidP="009B6DB9">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BP 20</w:t>
            </w:r>
            <w:r w:rsidR="00FF1F12">
              <w:rPr>
                <w:rFonts w:eastAsia="Times New Roman"/>
                <w:b/>
                <w:bCs/>
                <w:color w:val="auto"/>
                <w:sz w:val="18"/>
                <w:szCs w:val="18"/>
                <w:lang w:eastAsia="fr-FR"/>
              </w:rPr>
              <w:t>2</w:t>
            </w:r>
            <w:r w:rsidR="009B6DB9">
              <w:rPr>
                <w:rFonts w:eastAsia="Times New Roman"/>
                <w:b/>
                <w:bCs/>
                <w:color w:val="auto"/>
                <w:sz w:val="18"/>
                <w:szCs w:val="18"/>
                <w:lang w:eastAsia="fr-FR"/>
              </w:rPr>
              <w:t>1</w:t>
            </w:r>
          </w:p>
        </w:tc>
        <w:tc>
          <w:tcPr>
            <w:tcW w:w="790" w:type="pct"/>
            <w:tcBorders>
              <w:top w:val="double" w:sz="6" w:space="0" w:color="auto"/>
              <w:left w:val="nil"/>
              <w:bottom w:val="single" w:sz="8" w:space="0" w:color="auto"/>
              <w:right w:val="single" w:sz="8" w:space="0" w:color="auto"/>
            </w:tcBorders>
            <w:tcMar>
              <w:top w:w="0" w:type="dxa"/>
              <w:left w:w="71" w:type="dxa"/>
              <w:bottom w:w="0" w:type="dxa"/>
              <w:right w:w="71" w:type="dxa"/>
            </w:tcMar>
            <w:hideMark/>
          </w:tcPr>
          <w:p w:rsidR="00512467" w:rsidRPr="00056140" w:rsidRDefault="00512467" w:rsidP="009B6DB9">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BP 20</w:t>
            </w:r>
            <w:r w:rsidR="009B6DB9">
              <w:rPr>
                <w:rFonts w:eastAsia="Times New Roman"/>
                <w:b/>
                <w:bCs/>
                <w:color w:val="auto"/>
                <w:sz w:val="18"/>
                <w:szCs w:val="18"/>
                <w:lang w:eastAsia="fr-FR"/>
              </w:rPr>
              <w:t>20</w:t>
            </w:r>
          </w:p>
        </w:tc>
        <w:tc>
          <w:tcPr>
            <w:tcW w:w="899" w:type="pct"/>
            <w:tcBorders>
              <w:top w:val="double" w:sz="6" w:space="0" w:color="auto"/>
              <w:left w:val="nil"/>
              <w:bottom w:val="single" w:sz="8" w:space="0" w:color="auto"/>
              <w:right w:val="double" w:sz="6" w:space="0" w:color="auto"/>
            </w:tcBorders>
            <w:tcMar>
              <w:top w:w="0" w:type="dxa"/>
              <w:left w:w="71" w:type="dxa"/>
              <w:bottom w:w="0" w:type="dxa"/>
              <w:right w:w="71" w:type="dxa"/>
            </w:tcMar>
            <w:hideMark/>
          </w:tcPr>
          <w:p w:rsidR="00512467" w:rsidRDefault="00512467" w:rsidP="00226346">
            <w:pPr>
              <w:spacing w:after="0" w:line="240" w:lineRule="auto"/>
              <w:jc w:val="center"/>
              <w:rPr>
                <w:rFonts w:eastAsia="Times New Roman"/>
                <w:b/>
                <w:bCs/>
                <w:color w:val="auto"/>
                <w:sz w:val="18"/>
                <w:szCs w:val="18"/>
                <w:lang w:eastAsia="fr-FR"/>
              </w:rPr>
            </w:pPr>
            <w:r>
              <w:rPr>
                <w:rFonts w:eastAsia="Times New Roman"/>
                <w:b/>
                <w:bCs/>
                <w:color w:val="auto"/>
                <w:sz w:val="18"/>
                <w:szCs w:val="18"/>
                <w:lang w:eastAsia="fr-FR"/>
              </w:rPr>
              <w:t>ECART</w:t>
            </w:r>
          </w:p>
          <w:p w:rsidR="00512467" w:rsidRPr="00056140" w:rsidRDefault="00512467" w:rsidP="00226346">
            <w:pPr>
              <w:spacing w:after="0" w:line="240" w:lineRule="auto"/>
              <w:jc w:val="center"/>
              <w:rPr>
                <w:rFonts w:ascii="Times New Roman" w:eastAsia="Times New Roman" w:hAnsi="Times New Roman" w:cs="Times New Roman"/>
                <w:color w:val="auto"/>
                <w:sz w:val="20"/>
                <w:szCs w:val="20"/>
                <w:lang w:eastAsia="fr-FR"/>
              </w:rPr>
            </w:pP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011</w:t>
            </w:r>
          </w:p>
        </w:tc>
        <w:tc>
          <w:tcPr>
            <w:tcW w:w="1772"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rPr>
                <w:rFonts w:ascii="Calibri" w:eastAsia="Times New Roman" w:hAnsi="Calibri" w:cs="Times New Roman"/>
                <w:color w:val="auto"/>
                <w:sz w:val="22"/>
                <w:szCs w:val="22"/>
                <w:lang w:eastAsia="fr-FR"/>
              </w:rPr>
            </w:pPr>
            <w:r w:rsidRPr="00056140">
              <w:rPr>
                <w:rFonts w:eastAsia="Times New Roman"/>
                <w:color w:val="auto"/>
                <w:sz w:val="18"/>
                <w:szCs w:val="18"/>
                <w:lang w:val="en-US" w:eastAsia="fr-FR"/>
              </w:rPr>
              <w:t xml:space="preserve">Charges à </w:t>
            </w:r>
            <w:proofErr w:type="spellStart"/>
            <w:r w:rsidRPr="00056140">
              <w:rPr>
                <w:rFonts w:eastAsia="Times New Roman"/>
                <w:color w:val="auto"/>
                <w:sz w:val="18"/>
                <w:szCs w:val="18"/>
                <w:lang w:val="en-US" w:eastAsia="fr-FR"/>
              </w:rPr>
              <w:t>caractère</w:t>
            </w:r>
            <w:proofErr w:type="spellEnd"/>
            <w:r w:rsidRPr="00056140">
              <w:rPr>
                <w:rFonts w:eastAsia="Times New Roman"/>
                <w:color w:val="auto"/>
                <w:sz w:val="18"/>
                <w:szCs w:val="18"/>
                <w:lang w:val="en-US" w:eastAsia="fr-FR"/>
              </w:rPr>
              <w:t xml:space="preserve"> </w:t>
            </w:r>
            <w:proofErr w:type="spellStart"/>
            <w:r w:rsidRPr="00056140">
              <w:rPr>
                <w:rFonts w:eastAsia="Times New Roman"/>
                <w:color w:val="auto"/>
                <w:sz w:val="18"/>
                <w:szCs w:val="18"/>
                <w:lang w:val="en-US" w:eastAsia="fr-FR"/>
              </w:rPr>
              <w:t>général</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9B6DB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86</w:t>
            </w:r>
            <w:r w:rsidR="001F75C2" w:rsidRPr="001F75C2">
              <w:rPr>
                <w:rFonts w:eastAsia="Times New Roman"/>
                <w:color w:val="auto"/>
                <w:sz w:val="18"/>
                <w:szCs w:val="18"/>
                <w:lang w:eastAsia="fr-FR"/>
              </w:rPr>
              <w:t> </w:t>
            </w:r>
            <w:r>
              <w:rPr>
                <w:rFonts w:eastAsia="Times New Roman"/>
                <w:color w:val="auto"/>
                <w:sz w:val="18"/>
                <w:szCs w:val="18"/>
                <w:lang w:eastAsia="fr-FR"/>
              </w:rPr>
              <w:t>5</w:t>
            </w:r>
            <w:r w:rsidR="00FF1F12">
              <w:rPr>
                <w:rFonts w:eastAsia="Times New Roman"/>
                <w:color w:val="auto"/>
                <w:sz w:val="18"/>
                <w:szCs w:val="18"/>
                <w:lang w:eastAsia="fr-FR"/>
              </w:rPr>
              <w:t>0</w:t>
            </w:r>
            <w:r w:rsidR="001F75C2" w:rsidRPr="001F75C2">
              <w:rPr>
                <w:rFonts w:eastAsia="Times New Roman"/>
                <w:color w:val="auto"/>
                <w:sz w:val="18"/>
                <w:szCs w:val="18"/>
                <w:lang w:eastAsia="fr-FR"/>
              </w:rPr>
              <w:t>0,00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9B6DB9" w:rsidP="009B6DB9">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76</w:t>
            </w:r>
            <w:r w:rsidR="00512467" w:rsidRPr="00056140">
              <w:rPr>
                <w:rFonts w:eastAsia="Times New Roman"/>
                <w:color w:val="auto"/>
                <w:sz w:val="18"/>
                <w:szCs w:val="18"/>
                <w:lang w:val="en-US" w:eastAsia="fr-FR"/>
              </w:rPr>
              <w:t xml:space="preserve"> </w:t>
            </w:r>
            <w:r>
              <w:rPr>
                <w:rFonts w:eastAsia="Times New Roman"/>
                <w:color w:val="auto"/>
                <w:sz w:val="18"/>
                <w:szCs w:val="18"/>
                <w:lang w:val="en-US" w:eastAsia="fr-FR"/>
              </w:rPr>
              <w:t>00</w:t>
            </w:r>
            <w:r w:rsidR="00FF1F12">
              <w:rPr>
                <w:rFonts w:eastAsia="Times New Roman"/>
                <w:color w:val="auto"/>
                <w:sz w:val="18"/>
                <w:szCs w:val="18"/>
                <w:lang w:val="en-US" w:eastAsia="fr-FR"/>
              </w:rPr>
              <w:t>0</w:t>
            </w:r>
            <w:r w:rsidR="00512467" w:rsidRPr="00056140">
              <w:rPr>
                <w:rFonts w:eastAsia="Times New Roman"/>
                <w:color w:val="auto"/>
                <w:sz w:val="18"/>
                <w:szCs w:val="18"/>
                <w:lang w:val="en-US" w:eastAsia="fr-FR"/>
              </w:rPr>
              <w:t>,00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FF1F12"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1</w:t>
            </w:r>
            <w:r w:rsidR="009B6DB9">
              <w:rPr>
                <w:rFonts w:eastAsia="Times New Roman"/>
                <w:color w:val="auto"/>
                <w:sz w:val="18"/>
                <w:szCs w:val="18"/>
                <w:lang w:eastAsia="fr-FR"/>
              </w:rPr>
              <w:t>0</w:t>
            </w:r>
            <w:r w:rsidR="00FF47BD" w:rsidRPr="00FF47BD">
              <w:rPr>
                <w:rFonts w:eastAsia="Times New Roman"/>
                <w:color w:val="auto"/>
                <w:sz w:val="18"/>
                <w:szCs w:val="18"/>
                <w:lang w:eastAsia="fr-FR"/>
              </w:rPr>
              <w:t> </w:t>
            </w:r>
            <w:r w:rsidR="009B6DB9">
              <w:rPr>
                <w:rFonts w:eastAsia="Times New Roman"/>
                <w:color w:val="auto"/>
                <w:sz w:val="18"/>
                <w:szCs w:val="18"/>
                <w:lang w:eastAsia="fr-FR"/>
              </w:rPr>
              <w:t>50</w:t>
            </w:r>
            <w:r>
              <w:rPr>
                <w:rFonts w:eastAsia="Times New Roman"/>
                <w:color w:val="auto"/>
                <w:sz w:val="18"/>
                <w:szCs w:val="18"/>
                <w:lang w:eastAsia="fr-FR"/>
              </w:rPr>
              <w:t>0</w:t>
            </w:r>
            <w:r w:rsidR="00FF47BD" w:rsidRPr="00FF47BD">
              <w:rPr>
                <w:rFonts w:eastAsia="Times New Roman"/>
                <w:color w:val="auto"/>
                <w:sz w:val="18"/>
                <w:szCs w:val="18"/>
                <w:lang w:eastAsia="fr-FR"/>
              </w:rPr>
              <w:t>,00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012</w:t>
            </w:r>
          </w:p>
        </w:tc>
        <w:tc>
          <w:tcPr>
            <w:tcW w:w="1772"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 xml:space="preserve">Charges de </w:t>
            </w:r>
            <w:proofErr w:type="gramStart"/>
            <w:r w:rsidRPr="00056140">
              <w:rPr>
                <w:rFonts w:eastAsia="Times New Roman"/>
                <w:color w:val="auto"/>
                <w:sz w:val="18"/>
                <w:szCs w:val="18"/>
                <w:lang w:eastAsia="fr-FR"/>
              </w:rPr>
              <w:t>personnel, frais assimilés</w:t>
            </w:r>
            <w:proofErr w:type="gramEnd"/>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9B6DB9">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14 </w:t>
            </w:r>
            <w:r w:rsidR="009B6DB9">
              <w:rPr>
                <w:rFonts w:eastAsia="Times New Roman"/>
                <w:color w:val="auto"/>
                <w:sz w:val="18"/>
                <w:szCs w:val="18"/>
                <w:lang w:eastAsia="fr-FR"/>
              </w:rPr>
              <w:t>317</w:t>
            </w:r>
            <w:r w:rsidRPr="001F75C2">
              <w:rPr>
                <w:rFonts w:eastAsia="Times New Roman"/>
                <w:color w:val="auto"/>
                <w:sz w:val="18"/>
                <w:szCs w:val="18"/>
                <w:lang w:eastAsia="fr-FR"/>
              </w:rPr>
              <w:t>,</w:t>
            </w:r>
            <w:r w:rsidR="009B6DB9">
              <w:rPr>
                <w:rFonts w:eastAsia="Times New Roman"/>
                <w:color w:val="auto"/>
                <w:sz w:val="18"/>
                <w:szCs w:val="18"/>
                <w:lang w:eastAsia="fr-FR"/>
              </w:rPr>
              <w:t>2</w:t>
            </w:r>
            <w:r w:rsidR="00296B27">
              <w:rPr>
                <w:rFonts w:eastAsia="Times New Roman"/>
                <w:color w:val="auto"/>
                <w:sz w:val="18"/>
                <w:szCs w:val="18"/>
                <w:lang w:eastAsia="fr-FR"/>
              </w:rPr>
              <w:t>7</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296B27" w:rsidP="00FF1F12">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14 02</w:t>
            </w:r>
            <w:r w:rsidR="00FF1F12">
              <w:rPr>
                <w:rFonts w:eastAsia="Times New Roman"/>
                <w:color w:val="auto"/>
                <w:sz w:val="18"/>
                <w:szCs w:val="18"/>
                <w:lang w:val="en-US" w:eastAsia="fr-FR"/>
              </w:rPr>
              <w:t>1</w:t>
            </w:r>
            <w:r w:rsidR="00512467" w:rsidRPr="00056140">
              <w:rPr>
                <w:rFonts w:eastAsia="Times New Roman"/>
                <w:color w:val="auto"/>
                <w:sz w:val="18"/>
                <w:szCs w:val="18"/>
                <w:lang w:val="en-US" w:eastAsia="fr-FR"/>
              </w:rPr>
              <w:t>,</w:t>
            </w:r>
            <w:r w:rsidR="00FF1F12">
              <w:rPr>
                <w:rFonts w:eastAsia="Times New Roman"/>
                <w:color w:val="auto"/>
                <w:sz w:val="18"/>
                <w:szCs w:val="18"/>
                <w:lang w:val="en-US" w:eastAsia="fr-FR"/>
              </w:rPr>
              <w:t>87</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9B6DB9" w:rsidP="00296B27">
            <w:pPr>
              <w:spacing w:after="0" w:line="240" w:lineRule="auto"/>
              <w:jc w:val="right"/>
              <w:rPr>
                <w:rFonts w:eastAsia="Times New Roman"/>
                <w:color w:val="auto"/>
                <w:sz w:val="18"/>
                <w:szCs w:val="18"/>
                <w:lang w:eastAsia="fr-FR"/>
              </w:rPr>
            </w:pPr>
            <w:r>
              <w:rPr>
                <w:rFonts w:eastAsia="Times New Roman"/>
                <w:color w:val="auto"/>
                <w:sz w:val="18"/>
                <w:szCs w:val="18"/>
                <w:lang w:eastAsia="fr-FR"/>
              </w:rPr>
              <w:t>295,40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014</w:t>
            </w:r>
          </w:p>
        </w:tc>
        <w:tc>
          <w:tcPr>
            <w:tcW w:w="1772"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ind w:right="-70"/>
              <w:rPr>
                <w:rFonts w:ascii="Times New Roman" w:eastAsia="Times New Roman" w:hAnsi="Times New Roman" w:cs="Times New Roman"/>
                <w:color w:val="auto"/>
                <w:sz w:val="20"/>
                <w:szCs w:val="20"/>
                <w:lang w:eastAsia="fr-FR"/>
              </w:rPr>
            </w:pPr>
            <w:proofErr w:type="spellStart"/>
            <w:r w:rsidRPr="00056140">
              <w:rPr>
                <w:rFonts w:eastAsia="Times New Roman"/>
                <w:color w:val="auto"/>
                <w:sz w:val="18"/>
                <w:szCs w:val="18"/>
                <w:lang w:val="en-US" w:eastAsia="fr-FR"/>
              </w:rPr>
              <w:t>Atténuations</w:t>
            </w:r>
            <w:proofErr w:type="spellEnd"/>
            <w:r w:rsidRPr="00056140">
              <w:rPr>
                <w:rFonts w:eastAsia="Times New Roman"/>
                <w:color w:val="auto"/>
                <w:sz w:val="18"/>
                <w:szCs w:val="18"/>
                <w:lang w:val="en-US" w:eastAsia="fr-FR"/>
              </w:rPr>
              <w:t xml:space="preserve"> de </w:t>
            </w:r>
            <w:proofErr w:type="spellStart"/>
            <w:r w:rsidRPr="00056140">
              <w:rPr>
                <w:rFonts w:eastAsia="Times New Roman"/>
                <w:color w:val="auto"/>
                <w:sz w:val="18"/>
                <w:szCs w:val="18"/>
                <w:lang w:val="en-US" w:eastAsia="fr-FR"/>
              </w:rPr>
              <w:t>produits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9B6DB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16</w:t>
            </w:r>
            <w:r w:rsidR="001F75C2" w:rsidRPr="001F75C2">
              <w:rPr>
                <w:rFonts w:eastAsia="Times New Roman"/>
                <w:color w:val="auto"/>
                <w:sz w:val="18"/>
                <w:szCs w:val="18"/>
                <w:lang w:eastAsia="fr-FR"/>
              </w:rPr>
              <w:t> </w:t>
            </w:r>
            <w:r>
              <w:rPr>
                <w:rFonts w:eastAsia="Times New Roman"/>
                <w:color w:val="auto"/>
                <w:sz w:val="18"/>
                <w:szCs w:val="18"/>
                <w:lang w:eastAsia="fr-FR"/>
              </w:rPr>
              <w:t>0</w:t>
            </w:r>
            <w:r w:rsidR="001F75C2" w:rsidRPr="001F75C2">
              <w:rPr>
                <w:rFonts w:eastAsia="Times New Roman"/>
                <w:color w:val="auto"/>
                <w:sz w:val="18"/>
                <w:szCs w:val="18"/>
                <w:lang w:eastAsia="fr-FR"/>
              </w:rPr>
              <w:t>00,00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FF1F12" w:rsidP="009B6DB9">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1</w:t>
            </w:r>
            <w:r w:rsidR="009B6DB9">
              <w:rPr>
                <w:rFonts w:eastAsia="Times New Roman"/>
                <w:color w:val="auto"/>
                <w:sz w:val="18"/>
                <w:szCs w:val="18"/>
                <w:lang w:val="en-US" w:eastAsia="fr-FR"/>
              </w:rPr>
              <w:t>7</w:t>
            </w:r>
            <w:r w:rsidR="00512467" w:rsidRPr="00056140">
              <w:rPr>
                <w:rFonts w:eastAsia="Times New Roman"/>
                <w:color w:val="auto"/>
                <w:sz w:val="18"/>
                <w:szCs w:val="18"/>
                <w:lang w:val="en-US" w:eastAsia="fr-FR"/>
              </w:rPr>
              <w:t xml:space="preserve"> </w:t>
            </w:r>
            <w:r w:rsidR="009B6DB9">
              <w:rPr>
                <w:rFonts w:eastAsia="Times New Roman"/>
                <w:color w:val="auto"/>
                <w:sz w:val="18"/>
                <w:szCs w:val="18"/>
                <w:lang w:val="en-US" w:eastAsia="fr-FR"/>
              </w:rPr>
              <w:t>7</w:t>
            </w:r>
            <w:r>
              <w:rPr>
                <w:rFonts w:eastAsia="Times New Roman"/>
                <w:color w:val="auto"/>
                <w:sz w:val="18"/>
                <w:szCs w:val="18"/>
                <w:lang w:val="en-US" w:eastAsia="fr-FR"/>
              </w:rPr>
              <w:t>00</w:t>
            </w:r>
            <w:r w:rsidR="00512467" w:rsidRPr="00056140">
              <w:rPr>
                <w:rFonts w:eastAsia="Times New Roman"/>
                <w:color w:val="auto"/>
                <w:sz w:val="18"/>
                <w:szCs w:val="18"/>
                <w:lang w:val="en-US" w:eastAsia="fr-FR"/>
              </w:rPr>
              <w:t>,00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9B6DB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-1</w:t>
            </w:r>
            <w:r w:rsidR="00296B27">
              <w:rPr>
                <w:rFonts w:eastAsia="Times New Roman"/>
                <w:color w:val="auto"/>
                <w:sz w:val="18"/>
                <w:szCs w:val="18"/>
                <w:lang w:eastAsia="fr-FR"/>
              </w:rPr>
              <w:t xml:space="preserve"> </w:t>
            </w:r>
            <w:r>
              <w:rPr>
                <w:rFonts w:eastAsia="Times New Roman"/>
                <w:color w:val="auto"/>
                <w:sz w:val="18"/>
                <w:szCs w:val="18"/>
                <w:lang w:eastAsia="fr-FR"/>
              </w:rPr>
              <w:t>7</w:t>
            </w:r>
            <w:r w:rsidR="00FF1F12">
              <w:rPr>
                <w:rFonts w:eastAsia="Times New Roman"/>
                <w:color w:val="auto"/>
                <w:sz w:val="18"/>
                <w:szCs w:val="18"/>
                <w:lang w:eastAsia="fr-FR"/>
              </w:rPr>
              <w:t>00</w:t>
            </w:r>
            <w:r w:rsidR="00FF47BD" w:rsidRPr="00FF47BD">
              <w:rPr>
                <w:rFonts w:eastAsia="Times New Roman"/>
                <w:color w:val="auto"/>
                <w:sz w:val="18"/>
                <w:szCs w:val="18"/>
                <w:lang w:eastAsia="fr-FR"/>
              </w:rPr>
              <w:t>,00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65</w:t>
            </w:r>
          </w:p>
        </w:tc>
        <w:tc>
          <w:tcPr>
            <w:tcW w:w="1772"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Autres charges de gestion courante</w:t>
            </w:r>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FF1F12" w:rsidP="00226346">
            <w:pPr>
              <w:spacing w:after="0" w:line="240" w:lineRule="auto"/>
              <w:jc w:val="right"/>
              <w:rPr>
                <w:rFonts w:eastAsia="Times New Roman"/>
                <w:color w:val="auto"/>
                <w:sz w:val="18"/>
                <w:szCs w:val="18"/>
                <w:lang w:eastAsia="fr-FR"/>
              </w:rPr>
            </w:pPr>
            <w:r>
              <w:rPr>
                <w:rFonts w:eastAsia="Times New Roman"/>
                <w:color w:val="auto"/>
                <w:sz w:val="18"/>
                <w:szCs w:val="18"/>
                <w:lang w:eastAsia="fr-FR"/>
              </w:rPr>
              <w:t>1</w:t>
            </w:r>
            <w:r w:rsidR="009B6DB9">
              <w:rPr>
                <w:rFonts w:eastAsia="Times New Roman"/>
                <w:color w:val="auto"/>
                <w:sz w:val="18"/>
                <w:szCs w:val="18"/>
                <w:lang w:eastAsia="fr-FR"/>
              </w:rPr>
              <w:t>0</w:t>
            </w:r>
            <w:r w:rsidR="001F75C2" w:rsidRPr="001F75C2">
              <w:rPr>
                <w:rFonts w:eastAsia="Times New Roman"/>
                <w:color w:val="auto"/>
                <w:sz w:val="18"/>
                <w:szCs w:val="18"/>
                <w:lang w:eastAsia="fr-FR"/>
              </w:rPr>
              <w:t>,00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9B6DB9" w:rsidP="00FF1F12">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121</w:t>
            </w:r>
            <w:r w:rsidR="00512467" w:rsidRPr="00056140">
              <w:rPr>
                <w:rFonts w:eastAsia="Times New Roman"/>
                <w:color w:val="auto"/>
                <w:sz w:val="18"/>
                <w:szCs w:val="18"/>
                <w:lang w:val="en-US" w:eastAsia="fr-FR"/>
              </w:rPr>
              <w:t>,00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FF1F12" w:rsidP="009B6DB9">
            <w:pPr>
              <w:pStyle w:val="Paragraphedeliste"/>
              <w:tabs>
                <w:tab w:val="center" w:pos="475"/>
                <w:tab w:val="right" w:pos="951"/>
              </w:tabs>
              <w:spacing w:after="0" w:line="240" w:lineRule="auto"/>
              <w:jc w:val="center"/>
              <w:rPr>
                <w:rFonts w:eastAsia="Times New Roman"/>
                <w:color w:val="auto"/>
                <w:sz w:val="18"/>
                <w:szCs w:val="18"/>
                <w:lang w:eastAsia="fr-FR"/>
              </w:rPr>
            </w:pPr>
            <w:r>
              <w:rPr>
                <w:rFonts w:eastAsia="Times New Roman"/>
                <w:color w:val="auto"/>
                <w:sz w:val="18"/>
                <w:szCs w:val="18"/>
                <w:lang w:eastAsia="fr-FR"/>
              </w:rPr>
              <w:t xml:space="preserve">  -</w:t>
            </w:r>
            <w:r w:rsidR="009B6DB9">
              <w:rPr>
                <w:rFonts w:eastAsia="Times New Roman"/>
                <w:color w:val="auto"/>
                <w:sz w:val="18"/>
                <w:szCs w:val="18"/>
                <w:lang w:eastAsia="fr-FR"/>
              </w:rPr>
              <w:t>111</w:t>
            </w:r>
            <w:r w:rsidR="00FF47BD" w:rsidRPr="00FF47BD">
              <w:rPr>
                <w:rFonts w:eastAsia="Times New Roman"/>
                <w:color w:val="auto"/>
                <w:sz w:val="18"/>
                <w:szCs w:val="18"/>
                <w:lang w:eastAsia="fr-FR"/>
              </w:rPr>
              <w:t>,00</w:t>
            </w:r>
          </w:p>
        </w:tc>
      </w:tr>
      <w:tr w:rsidR="00512467" w:rsidRPr="00056140" w:rsidTr="00226346">
        <w:trPr>
          <w:cantSplit/>
          <w:jc w:val="center"/>
        </w:trPr>
        <w:tc>
          <w:tcPr>
            <w:tcW w:w="2490" w:type="pct"/>
            <w:gridSpan w:val="2"/>
            <w:tcBorders>
              <w:top w:val="single" w:sz="8" w:space="0" w:color="000000"/>
              <w:left w:val="double" w:sz="6" w:space="0" w:color="000000"/>
              <w:bottom w:val="single" w:sz="8" w:space="0" w:color="000000"/>
              <w:right w:val="single" w:sz="8" w:space="0" w:color="000000"/>
            </w:tcBorders>
            <w:tcMar>
              <w:top w:w="0" w:type="dxa"/>
              <w:left w:w="71" w:type="dxa"/>
              <w:bottom w:w="30" w:type="dxa"/>
              <w:right w:w="71" w:type="dxa"/>
            </w:tcMar>
            <w:hideMark/>
          </w:tcPr>
          <w:p w:rsidR="00512467" w:rsidRPr="00056140" w:rsidRDefault="00512467" w:rsidP="00226346">
            <w:pPr>
              <w:spacing w:after="0" w:line="240" w:lineRule="auto"/>
              <w:jc w:val="center"/>
              <w:rPr>
                <w:rFonts w:ascii="Times New Roman" w:eastAsia="Times New Roman" w:hAnsi="Times New Roman" w:cs="Times New Roman"/>
                <w:color w:val="auto"/>
                <w:sz w:val="20"/>
                <w:szCs w:val="20"/>
                <w:lang w:eastAsia="fr-FR"/>
              </w:rPr>
            </w:pPr>
            <w:r w:rsidRPr="00056140">
              <w:rPr>
                <w:rFonts w:eastAsia="Times New Roman"/>
                <w:b/>
                <w:bCs/>
                <w:color w:val="auto"/>
                <w:sz w:val="18"/>
                <w:szCs w:val="18"/>
                <w:lang w:eastAsia="fr-FR"/>
              </w:rPr>
              <w:t>Total des dépenses de gestion des services</w:t>
            </w:r>
          </w:p>
        </w:tc>
        <w:tc>
          <w:tcPr>
            <w:tcW w:w="821" w:type="pct"/>
            <w:tcBorders>
              <w:top w:val="single" w:sz="8" w:space="0" w:color="auto"/>
              <w:left w:val="nil"/>
              <w:bottom w:val="single" w:sz="8" w:space="0" w:color="auto"/>
              <w:right w:val="double" w:sz="6" w:space="0" w:color="auto"/>
            </w:tcBorders>
            <w:tcMar>
              <w:top w:w="0" w:type="dxa"/>
              <w:left w:w="71" w:type="dxa"/>
              <w:bottom w:w="30" w:type="dxa"/>
              <w:right w:w="71" w:type="dxa"/>
            </w:tcMar>
            <w:hideMark/>
          </w:tcPr>
          <w:p w:rsidR="00512467" w:rsidRPr="001F75C2" w:rsidRDefault="009B6DB9" w:rsidP="009B6DB9">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116</w:t>
            </w:r>
            <w:r w:rsidR="00FF1F12">
              <w:rPr>
                <w:rFonts w:eastAsia="Times New Roman"/>
                <w:b/>
                <w:color w:val="auto"/>
                <w:sz w:val="18"/>
                <w:szCs w:val="18"/>
                <w:lang w:eastAsia="fr-FR"/>
              </w:rPr>
              <w:t> 8</w:t>
            </w:r>
            <w:r>
              <w:rPr>
                <w:rFonts w:eastAsia="Times New Roman"/>
                <w:b/>
                <w:color w:val="auto"/>
                <w:sz w:val="18"/>
                <w:szCs w:val="18"/>
                <w:lang w:eastAsia="fr-FR"/>
              </w:rPr>
              <w:t>27</w:t>
            </w:r>
            <w:r w:rsidR="00FF1F12">
              <w:rPr>
                <w:rFonts w:eastAsia="Times New Roman"/>
                <w:b/>
                <w:color w:val="auto"/>
                <w:sz w:val="18"/>
                <w:szCs w:val="18"/>
                <w:lang w:eastAsia="fr-FR"/>
              </w:rPr>
              <w:t>,</w:t>
            </w:r>
            <w:r>
              <w:rPr>
                <w:rFonts w:eastAsia="Times New Roman"/>
                <w:b/>
                <w:color w:val="auto"/>
                <w:sz w:val="18"/>
                <w:szCs w:val="18"/>
                <w:lang w:eastAsia="fr-FR"/>
              </w:rPr>
              <w:t>2</w:t>
            </w:r>
            <w:r w:rsidR="00FF1F12">
              <w:rPr>
                <w:rFonts w:eastAsia="Times New Roman"/>
                <w:b/>
                <w:color w:val="auto"/>
                <w:sz w:val="18"/>
                <w:szCs w:val="18"/>
                <w:lang w:eastAsia="fr-FR"/>
              </w:rPr>
              <w:t>7</w:t>
            </w:r>
          </w:p>
        </w:tc>
        <w:tc>
          <w:tcPr>
            <w:tcW w:w="790" w:type="pct"/>
            <w:tcBorders>
              <w:top w:val="single" w:sz="8" w:space="0" w:color="auto"/>
              <w:left w:val="nil"/>
              <w:bottom w:val="single" w:sz="8" w:space="0" w:color="auto"/>
              <w:right w:val="single" w:sz="8" w:space="0" w:color="auto"/>
            </w:tcBorders>
            <w:tcMar>
              <w:top w:w="0" w:type="dxa"/>
              <w:left w:w="71" w:type="dxa"/>
              <w:bottom w:w="30" w:type="dxa"/>
              <w:right w:w="71" w:type="dxa"/>
            </w:tcMar>
            <w:hideMark/>
          </w:tcPr>
          <w:p w:rsidR="00512467" w:rsidRPr="00056140" w:rsidRDefault="009B6DB9" w:rsidP="009B6DB9">
            <w:pPr>
              <w:spacing w:after="0" w:line="240" w:lineRule="auto"/>
              <w:jc w:val="right"/>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107</w:t>
            </w:r>
            <w:r w:rsidR="00512467" w:rsidRPr="00056140">
              <w:rPr>
                <w:rFonts w:eastAsia="Times New Roman"/>
                <w:b/>
                <w:bCs/>
                <w:color w:val="auto"/>
                <w:sz w:val="18"/>
                <w:szCs w:val="18"/>
                <w:lang w:eastAsia="fr-FR"/>
              </w:rPr>
              <w:t xml:space="preserve"> </w:t>
            </w:r>
            <w:r w:rsidR="00FF1F12">
              <w:rPr>
                <w:rFonts w:eastAsia="Times New Roman"/>
                <w:b/>
                <w:bCs/>
                <w:color w:val="auto"/>
                <w:sz w:val="18"/>
                <w:szCs w:val="18"/>
                <w:lang w:eastAsia="fr-FR"/>
              </w:rPr>
              <w:t>8</w:t>
            </w:r>
            <w:r>
              <w:rPr>
                <w:rFonts w:eastAsia="Times New Roman"/>
                <w:b/>
                <w:bCs/>
                <w:color w:val="auto"/>
                <w:sz w:val="18"/>
                <w:szCs w:val="18"/>
                <w:lang w:eastAsia="fr-FR"/>
              </w:rPr>
              <w:t>42</w:t>
            </w:r>
            <w:r w:rsidR="00512467" w:rsidRPr="00056140">
              <w:rPr>
                <w:rFonts w:eastAsia="Times New Roman"/>
                <w:b/>
                <w:bCs/>
                <w:color w:val="auto"/>
                <w:sz w:val="18"/>
                <w:szCs w:val="18"/>
                <w:lang w:eastAsia="fr-FR"/>
              </w:rPr>
              <w:t>,</w:t>
            </w:r>
            <w:r w:rsidR="00FF1F12">
              <w:rPr>
                <w:rFonts w:eastAsia="Times New Roman"/>
                <w:b/>
                <w:bCs/>
                <w:color w:val="auto"/>
                <w:sz w:val="18"/>
                <w:szCs w:val="18"/>
                <w:lang w:eastAsia="fr-FR"/>
              </w:rPr>
              <w:t>87</w:t>
            </w:r>
          </w:p>
        </w:tc>
        <w:tc>
          <w:tcPr>
            <w:tcW w:w="899" w:type="pct"/>
            <w:tcBorders>
              <w:top w:val="single" w:sz="8" w:space="0" w:color="auto"/>
              <w:left w:val="nil"/>
              <w:bottom w:val="single" w:sz="8" w:space="0" w:color="auto"/>
              <w:right w:val="double" w:sz="6" w:space="0" w:color="auto"/>
            </w:tcBorders>
            <w:tcMar>
              <w:top w:w="0" w:type="dxa"/>
              <w:left w:w="71" w:type="dxa"/>
              <w:bottom w:w="30" w:type="dxa"/>
              <w:right w:w="71" w:type="dxa"/>
            </w:tcMar>
            <w:hideMark/>
          </w:tcPr>
          <w:p w:rsidR="00512467" w:rsidRPr="00FF47BD" w:rsidRDefault="009B6DB9" w:rsidP="009B6DB9">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8</w:t>
            </w:r>
            <w:r w:rsidR="00FF47BD" w:rsidRPr="00FF47BD">
              <w:rPr>
                <w:rFonts w:eastAsia="Times New Roman"/>
                <w:b/>
                <w:color w:val="auto"/>
                <w:sz w:val="18"/>
                <w:szCs w:val="18"/>
                <w:lang w:eastAsia="fr-FR"/>
              </w:rPr>
              <w:t> </w:t>
            </w:r>
            <w:r>
              <w:rPr>
                <w:rFonts w:eastAsia="Times New Roman"/>
                <w:b/>
                <w:color w:val="auto"/>
                <w:sz w:val="18"/>
                <w:szCs w:val="18"/>
                <w:lang w:eastAsia="fr-FR"/>
              </w:rPr>
              <w:t>984</w:t>
            </w:r>
            <w:r w:rsidR="00FF47BD" w:rsidRPr="00FF47BD">
              <w:rPr>
                <w:rFonts w:eastAsia="Times New Roman"/>
                <w:b/>
                <w:color w:val="auto"/>
                <w:sz w:val="18"/>
                <w:szCs w:val="18"/>
                <w:lang w:eastAsia="fr-FR"/>
              </w:rPr>
              <w:t>,</w:t>
            </w:r>
            <w:r>
              <w:rPr>
                <w:rFonts w:eastAsia="Times New Roman"/>
                <w:b/>
                <w:color w:val="auto"/>
                <w:sz w:val="18"/>
                <w:szCs w:val="18"/>
                <w:lang w:eastAsia="fr-FR"/>
              </w:rPr>
              <w:t>4</w:t>
            </w:r>
            <w:r w:rsidR="00FF1F12">
              <w:rPr>
                <w:rFonts w:eastAsia="Times New Roman"/>
                <w:b/>
                <w:color w:val="auto"/>
                <w:sz w:val="18"/>
                <w:szCs w:val="18"/>
                <w:lang w:eastAsia="fr-FR"/>
              </w:rPr>
              <w:t>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66</w:t>
            </w:r>
          </w:p>
        </w:tc>
        <w:tc>
          <w:tcPr>
            <w:tcW w:w="1772" w:type="pct"/>
            <w:tcBorders>
              <w:top w:val="nil"/>
              <w:left w:val="nil"/>
              <w:bottom w:val="nil"/>
              <w:right w:val="single" w:sz="8" w:space="0" w:color="auto"/>
            </w:tcBorders>
            <w:tcMar>
              <w:top w:w="0" w:type="dxa"/>
              <w:left w:w="71" w:type="dxa"/>
              <w:bottom w:w="0" w:type="dxa"/>
              <w:right w:w="71" w:type="dxa"/>
            </w:tcMar>
            <w:hideMark/>
          </w:tcPr>
          <w:p w:rsidR="00512467" w:rsidRPr="00056140" w:rsidRDefault="00512467" w:rsidP="00226346">
            <w:pPr>
              <w:keepNext/>
              <w:spacing w:after="0"/>
              <w:outlineLvl w:val="2"/>
              <w:rPr>
                <w:rFonts w:ascii="Times New Roman" w:eastAsia="Times New Roman" w:hAnsi="Times New Roman" w:cs="Times New Roman"/>
                <w:b/>
                <w:bCs/>
                <w:color w:val="auto"/>
                <w:sz w:val="20"/>
                <w:szCs w:val="20"/>
                <w:lang w:eastAsia="fr-FR"/>
              </w:rPr>
            </w:pPr>
            <w:r w:rsidRPr="00056140">
              <w:rPr>
                <w:rFonts w:eastAsia="Times New Roman"/>
                <w:color w:val="auto"/>
                <w:sz w:val="18"/>
                <w:szCs w:val="18"/>
                <w:lang w:val="en-US" w:eastAsia="fr-FR"/>
              </w:rPr>
              <w:t xml:space="preserve">Charges </w:t>
            </w:r>
            <w:proofErr w:type="spellStart"/>
            <w:r w:rsidRPr="00056140">
              <w:rPr>
                <w:rFonts w:eastAsia="Times New Roman"/>
                <w:color w:val="auto"/>
                <w:sz w:val="18"/>
                <w:szCs w:val="18"/>
                <w:lang w:val="en-US" w:eastAsia="fr-FR"/>
              </w:rPr>
              <w:t>financières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9B6DB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6</w:t>
            </w:r>
            <w:r w:rsidR="00FF1F12">
              <w:rPr>
                <w:rFonts w:eastAsia="Times New Roman"/>
                <w:color w:val="auto"/>
                <w:sz w:val="18"/>
                <w:szCs w:val="18"/>
                <w:lang w:eastAsia="fr-FR"/>
              </w:rPr>
              <w:t xml:space="preserve"> </w:t>
            </w:r>
            <w:r>
              <w:rPr>
                <w:rFonts w:eastAsia="Times New Roman"/>
                <w:color w:val="auto"/>
                <w:sz w:val="18"/>
                <w:szCs w:val="18"/>
                <w:lang w:eastAsia="fr-FR"/>
              </w:rPr>
              <w:t>5</w:t>
            </w:r>
            <w:r w:rsidR="00FF1F12">
              <w:rPr>
                <w:rFonts w:eastAsia="Times New Roman"/>
                <w:color w:val="auto"/>
                <w:sz w:val="18"/>
                <w:szCs w:val="18"/>
                <w:lang w:eastAsia="fr-FR"/>
              </w:rPr>
              <w:t>0</w:t>
            </w:r>
            <w:r w:rsidR="00296B27">
              <w:rPr>
                <w:rFonts w:eastAsia="Times New Roman"/>
                <w:color w:val="auto"/>
                <w:sz w:val="18"/>
                <w:szCs w:val="18"/>
                <w:lang w:eastAsia="fr-FR"/>
              </w:rPr>
              <w:t>0</w:t>
            </w:r>
            <w:r w:rsidR="001F75C2" w:rsidRPr="001F75C2">
              <w:rPr>
                <w:rFonts w:eastAsia="Times New Roman"/>
                <w:color w:val="auto"/>
                <w:sz w:val="18"/>
                <w:szCs w:val="18"/>
                <w:lang w:eastAsia="fr-FR"/>
              </w:rPr>
              <w:t>,00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FF1F12" w:rsidP="009B6DB9">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4</w:t>
            </w:r>
            <w:r w:rsidR="00512467" w:rsidRPr="00056140">
              <w:rPr>
                <w:rFonts w:eastAsia="Times New Roman"/>
                <w:color w:val="auto"/>
                <w:sz w:val="18"/>
                <w:szCs w:val="18"/>
                <w:lang w:val="en-US" w:eastAsia="fr-FR"/>
              </w:rPr>
              <w:t xml:space="preserve"> </w:t>
            </w:r>
            <w:r w:rsidR="009B6DB9">
              <w:rPr>
                <w:rFonts w:eastAsia="Times New Roman"/>
                <w:color w:val="auto"/>
                <w:sz w:val="18"/>
                <w:szCs w:val="18"/>
                <w:lang w:val="en-US" w:eastAsia="fr-FR"/>
              </w:rPr>
              <w:t>7</w:t>
            </w:r>
            <w:r w:rsidR="00512467" w:rsidRPr="00056140">
              <w:rPr>
                <w:rFonts w:eastAsia="Times New Roman"/>
                <w:color w:val="auto"/>
                <w:sz w:val="18"/>
                <w:szCs w:val="18"/>
                <w:lang w:val="en-US" w:eastAsia="fr-FR"/>
              </w:rPr>
              <w:t>00,00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9B6DB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1 8</w:t>
            </w:r>
            <w:r w:rsidR="00FF1F12">
              <w:rPr>
                <w:rFonts w:eastAsia="Times New Roman"/>
                <w:color w:val="auto"/>
                <w:sz w:val="18"/>
                <w:szCs w:val="18"/>
                <w:lang w:eastAsia="fr-FR"/>
              </w:rPr>
              <w:t>00</w:t>
            </w:r>
            <w:r w:rsidR="00FF47BD" w:rsidRPr="00FF47BD">
              <w:rPr>
                <w:rFonts w:eastAsia="Times New Roman"/>
                <w:color w:val="auto"/>
                <w:sz w:val="18"/>
                <w:szCs w:val="18"/>
                <w:lang w:eastAsia="fr-FR"/>
              </w:rPr>
              <w:t>,00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20"/>
                <w:szCs w:val="20"/>
                <w:lang w:eastAsia="fr-FR"/>
              </w:rPr>
            </w:pPr>
            <w:r w:rsidRPr="00056140">
              <w:rPr>
                <w:rFonts w:eastAsia="Times New Roman"/>
                <w:color w:val="auto"/>
                <w:sz w:val="18"/>
                <w:szCs w:val="18"/>
                <w:lang w:eastAsia="fr-FR"/>
              </w:rPr>
              <w:t>67</w:t>
            </w:r>
          </w:p>
        </w:tc>
        <w:tc>
          <w:tcPr>
            <w:tcW w:w="1772"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rPr>
                <w:rFonts w:ascii="Times New Roman" w:eastAsia="Times New Roman" w:hAnsi="Times New Roman" w:cs="Times New Roman"/>
                <w:color w:val="auto"/>
                <w:sz w:val="20"/>
                <w:szCs w:val="20"/>
                <w:lang w:eastAsia="fr-FR"/>
              </w:rPr>
            </w:pPr>
            <w:r w:rsidRPr="00056140">
              <w:rPr>
                <w:rFonts w:eastAsia="Times New Roman"/>
                <w:color w:val="auto"/>
                <w:sz w:val="18"/>
                <w:szCs w:val="18"/>
                <w:lang w:val="en-US" w:eastAsia="fr-FR"/>
              </w:rPr>
              <w:t xml:space="preserve">Charges </w:t>
            </w:r>
            <w:proofErr w:type="spellStart"/>
            <w:r w:rsidRPr="00056140">
              <w:rPr>
                <w:rFonts w:eastAsia="Times New Roman"/>
                <w:color w:val="auto"/>
                <w:sz w:val="18"/>
                <w:szCs w:val="18"/>
                <w:lang w:val="en-US" w:eastAsia="fr-FR"/>
              </w:rPr>
              <w:t>exceptionnelles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9B6DB9" w:rsidP="00226346">
            <w:pPr>
              <w:spacing w:after="0" w:line="240" w:lineRule="auto"/>
              <w:jc w:val="right"/>
              <w:rPr>
                <w:rFonts w:eastAsia="Times New Roman"/>
                <w:color w:val="auto"/>
                <w:sz w:val="18"/>
                <w:szCs w:val="18"/>
                <w:lang w:eastAsia="fr-FR"/>
              </w:rPr>
            </w:pPr>
            <w:r>
              <w:rPr>
                <w:rFonts w:eastAsia="Times New Roman"/>
                <w:color w:val="auto"/>
                <w:sz w:val="18"/>
                <w:szCs w:val="18"/>
                <w:lang w:eastAsia="fr-FR"/>
              </w:rPr>
              <w:t>400</w:t>
            </w:r>
            <w:r w:rsidR="001F75C2" w:rsidRPr="001F75C2">
              <w:rPr>
                <w:rFonts w:eastAsia="Times New Roman"/>
                <w:color w:val="auto"/>
                <w:sz w:val="18"/>
                <w:szCs w:val="18"/>
                <w:lang w:eastAsia="fr-FR"/>
              </w:rPr>
              <w:t>,00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9B6DB9" w:rsidP="00226346">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75</w:t>
            </w:r>
            <w:r w:rsidR="00512467" w:rsidRPr="00056140">
              <w:rPr>
                <w:rFonts w:eastAsia="Times New Roman"/>
                <w:color w:val="auto"/>
                <w:sz w:val="18"/>
                <w:szCs w:val="18"/>
                <w:lang w:val="en-US" w:eastAsia="fr-FR"/>
              </w:rPr>
              <w:t>0,00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9B6DB9" w:rsidP="009B6DB9">
            <w:pPr>
              <w:spacing w:after="0" w:line="240" w:lineRule="auto"/>
              <w:jc w:val="right"/>
              <w:rPr>
                <w:rFonts w:eastAsia="Times New Roman"/>
                <w:color w:val="auto"/>
                <w:sz w:val="18"/>
                <w:szCs w:val="18"/>
                <w:lang w:eastAsia="fr-FR"/>
              </w:rPr>
            </w:pPr>
            <w:r>
              <w:rPr>
                <w:rFonts w:eastAsia="Times New Roman"/>
                <w:color w:val="auto"/>
                <w:sz w:val="18"/>
                <w:szCs w:val="18"/>
                <w:lang w:eastAsia="fr-FR"/>
              </w:rPr>
              <w:t>-3</w:t>
            </w:r>
            <w:r w:rsidR="00FF1F12">
              <w:rPr>
                <w:rFonts w:eastAsia="Times New Roman"/>
                <w:color w:val="auto"/>
                <w:sz w:val="18"/>
                <w:szCs w:val="18"/>
                <w:lang w:eastAsia="fr-FR"/>
              </w:rPr>
              <w:t>5</w:t>
            </w:r>
            <w:r w:rsidR="00FF47BD" w:rsidRPr="00FF47BD">
              <w:rPr>
                <w:rFonts w:eastAsia="Times New Roman"/>
                <w:color w:val="auto"/>
                <w:sz w:val="18"/>
                <w:szCs w:val="18"/>
                <w:lang w:eastAsia="fr-FR"/>
              </w:rPr>
              <w:t>0,00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18"/>
                <w:szCs w:val="18"/>
                <w:lang w:eastAsia="fr-FR"/>
              </w:rPr>
            </w:pPr>
            <w:r w:rsidRPr="00056140">
              <w:rPr>
                <w:rFonts w:eastAsia="Times New Roman"/>
                <w:color w:val="auto"/>
                <w:sz w:val="18"/>
                <w:szCs w:val="18"/>
                <w:lang w:eastAsia="fr-FR"/>
              </w:rPr>
              <w:t>68</w:t>
            </w:r>
          </w:p>
        </w:tc>
        <w:tc>
          <w:tcPr>
            <w:tcW w:w="1772"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rPr>
                <w:rFonts w:ascii="Calibri" w:eastAsia="Times New Roman" w:hAnsi="Calibri" w:cs="Times New Roman"/>
                <w:color w:val="auto"/>
                <w:sz w:val="22"/>
                <w:szCs w:val="22"/>
                <w:lang w:eastAsia="fr-FR"/>
              </w:rPr>
            </w:pPr>
            <w:r w:rsidRPr="00056140">
              <w:rPr>
                <w:rFonts w:eastAsia="Times New Roman"/>
                <w:color w:val="auto"/>
                <w:sz w:val="18"/>
                <w:szCs w:val="18"/>
                <w:lang w:eastAsia="fr-FR"/>
              </w:rPr>
              <w:t xml:space="preserve">Dotations aux provisions et </w:t>
            </w:r>
            <w:proofErr w:type="spellStart"/>
            <w:r w:rsidRPr="00056140">
              <w:rPr>
                <w:rFonts w:eastAsia="Times New Roman"/>
                <w:color w:val="auto"/>
                <w:sz w:val="18"/>
                <w:szCs w:val="18"/>
                <w:lang w:eastAsia="fr-FR"/>
              </w:rPr>
              <w:t>dépréciat</w:t>
            </w:r>
            <w:proofErr w:type="spellEnd"/>
            <w:r w:rsidRPr="00056140">
              <w:rPr>
                <w:rFonts w:eastAsia="Times New Roman"/>
                <w:color w:val="auto"/>
                <w:sz w:val="18"/>
                <w:szCs w:val="18"/>
                <w:lang w:eastAsia="fr-FR"/>
              </w:rPr>
              <w:t>° (4)</w:t>
            </w:r>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056140">
              <w:rPr>
                <w:rFonts w:eastAsia="Times New Roman"/>
                <w:color w:val="auto"/>
                <w:sz w:val="18"/>
                <w:szCs w:val="18"/>
                <w:lang w:val="en-US" w:eastAsia="fr-FR"/>
              </w:rPr>
              <w:t>0,00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FF47BD" w:rsidP="00226346">
            <w:pPr>
              <w:spacing w:after="0" w:line="240" w:lineRule="auto"/>
              <w:jc w:val="right"/>
              <w:rPr>
                <w:rFonts w:eastAsia="Times New Roman"/>
                <w:color w:val="auto"/>
                <w:sz w:val="18"/>
                <w:szCs w:val="18"/>
                <w:lang w:eastAsia="fr-FR"/>
              </w:rPr>
            </w:pPr>
            <w:r w:rsidRPr="00FF47BD">
              <w:rPr>
                <w:rFonts w:eastAsia="Times New Roman"/>
                <w:color w:val="auto"/>
                <w:sz w:val="18"/>
                <w:szCs w:val="18"/>
                <w:lang w:eastAsia="fr-FR"/>
              </w:rPr>
              <w:t>0,00</w:t>
            </w:r>
          </w:p>
        </w:tc>
      </w:tr>
      <w:tr w:rsidR="00512467" w:rsidRPr="00056140" w:rsidTr="00226346">
        <w:trPr>
          <w:cantSplit/>
          <w:jc w:val="center"/>
        </w:trPr>
        <w:tc>
          <w:tcPr>
            <w:tcW w:w="717"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18"/>
                <w:szCs w:val="18"/>
                <w:lang w:eastAsia="fr-FR"/>
              </w:rPr>
            </w:pPr>
            <w:r w:rsidRPr="00056140">
              <w:rPr>
                <w:rFonts w:eastAsia="Times New Roman"/>
                <w:color w:val="auto"/>
                <w:sz w:val="18"/>
                <w:szCs w:val="18"/>
                <w:lang w:eastAsia="fr-FR"/>
              </w:rPr>
              <w:t>69</w:t>
            </w:r>
          </w:p>
        </w:tc>
        <w:tc>
          <w:tcPr>
            <w:tcW w:w="1772" w:type="pct"/>
            <w:tcBorders>
              <w:top w:val="nil"/>
              <w:left w:val="nil"/>
              <w:bottom w:val="nil"/>
              <w:right w:val="single" w:sz="8" w:space="0" w:color="auto"/>
            </w:tcBorders>
            <w:tcMar>
              <w:top w:w="0" w:type="dxa"/>
              <w:left w:w="71" w:type="dxa"/>
              <w:bottom w:w="0" w:type="dxa"/>
              <w:right w:w="71" w:type="dxa"/>
            </w:tcMar>
            <w:hideMark/>
          </w:tcPr>
          <w:p w:rsidR="00512467" w:rsidRPr="00056140" w:rsidRDefault="00512467" w:rsidP="00226346">
            <w:pPr>
              <w:keepNext/>
              <w:spacing w:after="0"/>
              <w:outlineLvl w:val="2"/>
              <w:rPr>
                <w:rFonts w:ascii="Times New Roman" w:eastAsia="Times New Roman" w:hAnsi="Times New Roman" w:cs="Times New Roman"/>
                <w:b/>
                <w:bCs/>
                <w:color w:val="auto"/>
                <w:sz w:val="20"/>
                <w:szCs w:val="20"/>
                <w:lang w:eastAsia="fr-FR"/>
              </w:rPr>
            </w:pPr>
            <w:r w:rsidRPr="00056140">
              <w:rPr>
                <w:rFonts w:eastAsia="Times New Roman"/>
                <w:color w:val="auto"/>
                <w:sz w:val="18"/>
                <w:szCs w:val="18"/>
                <w:lang w:eastAsia="fr-FR"/>
              </w:rPr>
              <w:t>Impôts sur les bénéfices et assimilés (5)</w:t>
            </w:r>
          </w:p>
        </w:tc>
        <w:tc>
          <w:tcPr>
            <w:tcW w:w="821"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90" w:type="pct"/>
            <w:tcBorders>
              <w:top w:val="nil"/>
              <w:left w:val="nil"/>
              <w:bottom w:val="nil"/>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056140">
              <w:rPr>
                <w:rFonts w:eastAsia="Times New Roman"/>
                <w:color w:val="auto"/>
                <w:sz w:val="18"/>
                <w:szCs w:val="18"/>
                <w:lang w:val="en-US" w:eastAsia="fr-FR"/>
              </w:rPr>
              <w:t>0,00</w:t>
            </w:r>
          </w:p>
        </w:tc>
        <w:tc>
          <w:tcPr>
            <w:tcW w:w="899" w:type="pct"/>
            <w:tcBorders>
              <w:top w:val="nil"/>
              <w:left w:val="nil"/>
              <w:bottom w:val="nil"/>
              <w:right w:val="double" w:sz="6" w:space="0" w:color="auto"/>
            </w:tcBorders>
            <w:tcMar>
              <w:top w:w="0" w:type="dxa"/>
              <w:left w:w="71" w:type="dxa"/>
              <w:bottom w:w="30" w:type="dxa"/>
              <w:right w:w="71" w:type="dxa"/>
            </w:tcMar>
            <w:hideMark/>
          </w:tcPr>
          <w:p w:rsidR="00512467" w:rsidRPr="00FF47BD" w:rsidRDefault="00FF47BD" w:rsidP="00226346">
            <w:pPr>
              <w:spacing w:after="0" w:line="240" w:lineRule="auto"/>
              <w:jc w:val="right"/>
              <w:rPr>
                <w:rFonts w:eastAsia="Times New Roman"/>
                <w:color w:val="auto"/>
                <w:sz w:val="18"/>
                <w:szCs w:val="18"/>
                <w:lang w:eastAsia="fr-FR"/>
              </w:rPr>
            </w:pPr>
            <w:r w:rsidRPr="00FF47BD">
              <w:rPr>
                <w:rFonts w:eastAsia="Times New Roman"/>
                <w:color w:val="auto"/>
                <w:sz w:val="18"/>
                <w:szCs w:val="18"/>
                <w:lang w:eastAsia="fr-FR"/>
              </w:rPr>
              <w:t>0,00</w:t>
            </w:r>
          </w:p>
        </w:tc>
      </w:tr>
      <w:tr w:rsidR="00512467" w:rsidRPr="00056140" w:rsidTr="00226346">
        <w:trPr>
          <w:cantSplit/>
          <w:jc w:val="center"/>
        </w:trPr>
        <w:tc>
          <w:tcPr>
            <w:tcW w:w="717"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rPr>
                <w:rFonts w:ascii="Times New Roman" w:eastAsia="Times New Roman" w:hAnsi="Times New Roman" w:cs="Times New Roman"/>
                <w:color w:val="auto"/>
                <w:sz w:val="18"/>
                <w:szCs w:val="18"/>
                <w:lang w:eastAsia="fr-FR"/>
              </w:rPr>
            </w:pPr>
            <w:r w:rsidRPr="00056140">
              <w:rPr>
                <w:rFonts w:eastAsia="Times New Roman"/>
                <w:color w:val="auto"/>
                <w:sz w:val="18"/>
                <w:szCs w:val="18"/>
                <w:lang w:eastAsia="fr-FR"/>
              </w:rPr>
              <w:t>022</w:t>
            </w:r>
          </w:p>
        </w:tc>
        <w:tc>
          <w:tcPr>
            <w:tcW w:w="1772" w:type="pct"/>
            <w:tcBorders>
              <w:top w:val="nil"/>
              <w:left w:val="nil"/>
              <w:bottom w:val="single" w:sz="8" w:space="0" w:color="auto"/>
              <w:right w:val="single" w:sz="8" w:space="0" w:color="auto"/>
            </w:tcBorders>
            <w:tcMar>
              <w:top w:w="0" w:type="dxa"/>
              <w:left w:w="71" w:type="dxa"/>
              <w:bottom w:w="0" w:type="dxa"/>
              <w:right w:w="71" w:type="dxa"/>
            </w:tcMar>
            <w:hideMark/>
          </w:tcPr>
          <w:p w:rsidR="00512467" w:rsidRPr="00056140" w:rsidRDefault="00512467" w:rsidP="00226346">
            <w:pPr>
              <w:keepNext/>
              <w:spacing w:after="0"/>
              <w:outlineLvl w:val="2"/>
              <w:rPr>
                <w:rFonts w:ascii="Times New Roman" w:eastAsia="Times New Roman" w:hAnsi="Times New Roman" w:cs="Times New Roman"/>
                <w:b/>
                <w:bCs/>
                <w:color w:val="auto"/>
                <w:sz w:val="20"/>
                <w:szCs w:val="20"/>
                <w:lang w:eastAsia="fr-FR"/>
              </w:rPr>
            </w:pPr>
            <w:proofErr w:type="spellStart"/>
            <w:r w:rsidRPr="00056140">
              <w:rPr>
                <w:rFonts w:eastAsia="Times New Roman"/>
                <w:color w:val="auto"/>
                <w:sz w:val="18"/>
                <w:szCs w:val="18"/>
                <w:lang w:val="en-US" w:eastAsia="fr-FR"/>
              </w:rPr>
              <w:t>Dépenses</w:t>
            </w:r>
            <w:proofErr w:type="spellEnd"/>
            <w:r w:rsidRPr="00056140">
              <w:rPr>
                <w:rFonts w:eastAsia="Times New Roman"/>
                <w:color w:val="auto"/>
                <w:sz w:val="18"/>
                <w:szCs w:val="18"/>
                <w:lang w:val="en-US" w:eastAsia="fr-FR"/>
              </w:rPr>
              <w:t xml:space="preserve"> </w:t>
            </w:r>
            <w:proofErr w:type="spellStart"/>
            <w:r w:rsidRPr="00056140">
              <w:rPr>
                <w:rFonts w:eastAsia="Times New Roman"/>
                <w:color w:val="auto"/>
                <w:sz w:val="18"/>
                <w:szCs w:val="18"/>
                <w:lang w:val="en-US" w:eastAsia="fr-FR"/>
              </w:rPr>
              <w:t>imprévues</w:t>
            </w:r>
            <w:proofErr w:type="spellEnd"/>
          </w:p>
        </w:tc>
        <w:tc>
          <w:tcPr>
            <w:tcW w:w="821"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90"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056140">
              <w:rPr>
                <w:rFonts w:eastAsia="Times New Roman"/>
                <w:color w:val="auto"/>
                <w:sz w:val="18"/>
                <w:szCs w:val="18"/>
                <w:lang w:val="en-US" w:eastAsia="fr-FR"/>
              </w:rPr>
              <w:t>0,00</w:t>
            </w:r>
          </w:p>
        </w:tc>
        <w:tc>
          <w:tcPr>
            <w:tcW w:w="899"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FF47BD" w:rsidRDefault="00FF47BD" w:rsidP="00226346">
            <w:pPr>
              <w:spacing w:after="0" w:line="240" w:lineRule="auto"/>
              <w:jc w:val="right"/>
              <w:rPr>
                <w:rFonts w:eastAsia="Times New Roman"/>
                <w:color w:val="auto"/>
                <w:sz w:val="18"/>
                <w:szCs w:val="18"/>
                <w:lang w:eastAsia="fr-FR"/>
              </w:rPr>
            </w:pPr>
            <w:r w:rsidRPr="00FF47BD">
              <w:rPr>
                <w:rFonts w:eastAsia="Times New Roman"/>
                <w:color w:val="auto"/>
                <w:sz w:val="18"/>
                <w:szCs w:val="18"/>
                <w:lang w:eastAsia="fr-FR"/>
              </w:rPr>
              <w:t>0,00</w:t>
            </w:r>
          </w:p>
        </w:tc>
      </w:tr>
      <w:tr w:rsidR="00512467" w:rsidRPr="00056140" w:rsidTr="00226346">
        <w:trPr>
          <w:cantSplit/>
          <w:jc w:val="center"/>
        </w:trPr>
        <w:tc>
          <w:tcPr>
            <w:tcW w:w="2490" w:type="pct"/>
            <w:gridSpan w:val="2"/>
            <w:tcBorders>
              <w:top w:val="nil"/>
              <w:left w:val="double" w:sz="6" w:space="0" w:color="auto"/>
              <w:bottom w:val="double" w:sz="6" w:space="0" w:color="auto"/>
              <w:right w:val="single" w:sz="8" w:space="0" w:color="auto"/>
            </w:tcBorders>
            <w:tcMar>
              <w:top w:w="0" w:type="dxa"/>
              <w:left w:w="71" w:type="dxa"/>
              <w:bottom w:w="30" w:type="dxa"/>
              <w:right w:w="71" w:type="dxa"/>
            </w:tcMar>
            <w:hideMark/>
          </w:tcPr>
          <w:p w:rsidR="00512467" w:rsidRPr="00056140" w:rsidRDefault="00512467" w:rsidP="00226346">
            <w:pPr>
              <w:spacing w:after="0" w:line="240" w:lineRule="auto"/>
              <w:jc w:val="center"/>
              <w:rPr>
                <w:rFonts w:ascii="Times New Roman" w:eastAsia="Times New Roman" w:hAnsi="Times New Roman" w:cs="Times New Roman"/>
                <w:color w:val="auto"/>
                <w:sz w:val="20"/>
                <w:szCs w:val="20"/>
                <w:lang w:eastAsia="fr-FR"/>
              </w:rPr>
            </w:pPr>
            <w:r w:rsidRPr="00056140">
              <w:rPr>
                <w:rFonts w:eastAsia="Times New Roman"/>
                <w:b/>
                <w:bCs/>
                <w:color w:val="auto"/>
                <w:sz w:val="18"/>
                <w:szCs w:val="18"/>
                <w:lang w:eastAsia="fr-FR"/>
              </w:rPr>
              <w:t>Total des dépenses réelles d’exploitation</w:t>
            </w:r>
          </w:p>
        </w:tc>
        <w:tc>
          <w:tcPr>
            <w:tcW w:w="821" w:type="pct"/>
            <w:tcBorders>
              <w:top w:val="nil"/>
              <w:left w:val="nil"/>
              <w:bottom w:val="double" w:sz="6" w:space="0" w:color="auto"/>
              <w:right w:val="double" w:sz="6" w:space="0" w:color="auto"/>
            </w:tcBorders>
            <w:tcMar>
              <w:top w:w="0" w:type="dxa"/>
              <w:left w:w="71" w:type="dxa"/>
              <w:bottom w:w="30" w:type="dxa"/>
              <w:right w:w="71" w:type="dxa"/>
            </w:tcMar>
            <w:hideMark/>
          </w:tcPr>
          <w:p w:rsidR="00512467" w:rsidRPr="001F75C2" w:rsidRDefault="009B6DB9" w:rsidP="009B6DB9">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123</w:t>
            </w:r>
            <w:r w:rsidR="001F75C2" w:rsidRPr="001F75C2">
              <w:rPr>
                <w:rFonts w:eastAsia="Times New Roman"/>
                <w:b/>
                <w:color w:val="auto"/>
                <w:sz w:val="18"/>
                <w:szCs w:val="18"/>
                <w:lang w:eastAsia="fr-FR"/>
              </w:rPr>
              <w:t> </w:t>
            </w:r>
            <w:r>
              <w:rPr>
                <w:rFonts w:eastAsia="Times New Roman"/>
                <w:b/>
                <w:color w:val="auto"/>
                <w:sz w:val="18"/>
                <w:szCs w:val="18"/>
                <w:lang w:eastAsia="fr-FR"/>
              </w:rPr>
              <w:t>727</w:t>
            </w:r>
            <w:r w:rsidR="001F75C2" w:rsidRPr="001F75C2">
              <w:rPr>
                <w:rFonts w:eastAsia="Times New Roman"/>
                <w:b/>
                <w:color w:val="auto"/>
                <w:sz w:val="18"/>
                <w:szCs w:val="18"/>
                <w:lang w:eastAsia="fr-FR"/>
              </w:rPr>
              <w:t>,</w:t>
            </w:r>
            <w:r>
              <w:rPr>
                <w:rFonts w:eastAsia="Times New Roman"/>
                <w:b/>
                <w:color w:val="auto"/>
                <w:sz w:val="18"/>
                <w:szCs w:val="18"/>
                <w:lang w:eastAsia="fr-FR"/>
              </w:rPr>
              <w:t>2</w:t>
            </w:r>
            <w:r w:rsidR="00296B27">
              <w:rPr>
                <w:rFonts w:eastAsia="Times New Roman"/>
                <w:b/>
                <w:color w:val="auto"/>
                <w:sz w:val="18"/>
                <w:szCs w:val="18"/>
                <w:lang w:eastAsia="fr-FR"/>
              </w:rPr>
              <w:t>7</w:t>
            </w:r>
          </w:p>
        </w:tc>
        <w:tc>
          <w:tcPr>
            <w:tcW w:w="790" w:type="pct"/>
            <w:tcBorders>
              <w:top w:val="nil"/>
              <w:left w:val="nil"/>
              <w:bottom w:val="double" w:sz="6" w:space="0" w:color="auto"/>
              <w:right w:val="single" w:sz="8" w:space="0" w:color="auto"/>
            </w:tcBorders>
            <w:tcMar>
              <w:top w:w="0" w:type="dxa"/>
              <w:left w:w="71" w:type="dxa"/>
              <w:bottom w:w="30" w:type="dxa"/>
              <w:right w:w="71" w:type="dxa"/>
            </w:tcMar>
            <w:hideMark/>
          </w:tcPr>
          <w:p w:rsidR="00512467" w:rsidRPr="00056140" w:rsidRDefault="009B6DB9" w:rsidP="009B6DB9">
            <w:pPr>
              <w:spacing w:after="0" w:line="240" w:lineRule="auto"/>
              <w:jc w:val="right"/>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113</w:t>
            </w:r>
            <w:r w:rsidR="00FF1F12">
              <w:rPr>
                <w:rFonts w:eastAsia="Times New Roman"/>
                <w:b/>
                <w:bCs/>
                <w:color w:val="auto"/>
                <w:sz w:val="18"/>
                <w:szCs w:val="18"/>
                <w:lang w:eastAsia="fr-FR"/>
              </w:rPr>
              <w:t xml:space="preserve"> </w:t>
            </w:r>
            <w:r>
              <w:rPr>
                <w:rFonts w:eastAsia="Times New Roman"/>
                <w:b/>
                <w:bCs/>
                <w:color w:val="auto"/>
                <w:sz w:val="18"/>
                <w:szCs w:val="18"/>
                <w:lang w:eastAsia="fr-FR"/>
              </w:rPr>
              <w:t>292</w:t>
            </w:r>
            <w:r w:rsidR="00512467" w:rsidRPr="00056140">
              <w:rPr>
                <w:rFonts w:eastAsia="Times New Roman"/>
                <w:b/>
                <w:bCs/>
                <w:color w:val="auto"/>
                <w:sz w:val="18"/>
                <w:szCs w:val="18"/>
                <w:lang w:eastAsia="fr-FR"/>
              </w:rPr>
              <w:t>,</w:t>
            </w:r>
            <w:r w:rsidR="00FF1F12">
              <w:rPr>
                <w:rFonts w:eastAsia="Times New Roman"/>
                <w:b/>
                <w:bCs/>
                <w:color w:val="auto"/>
                <w:sz w:val="18"/>
                <w:szCs w:val="18"/>
                <w:lang w:eastAsia="fr-FR"/>
              </w:rPr>
              <w:t>87</w:t>
            </w:r>
          </w:p>
        </w:tc>
        <w:tc>
          <w:tcPr>
            <w:tcW w:w="899" w:type="pct"/>
            <w:tcBorders>
              <w:top w:val="nil"/>
              <w:left w:val="nil"/>
              <w:bottom w:val="double" w:sz="6" w:space="0" w:color="auto"/>
              <w:right w:val="double" w:sz="6" w:space="0" w:color="auto"/>
            </w:tcBorders>
            <w:tcMar>
              <w:top w:w="0" w:type="dxa"/>
              <w:left w:w="71" w:type="dxa"/>
              <w:bottom w:w="30" w:type="dxa"/>
              <w:right w:w="71" w:type="dxa"/>
            </w:tcMar>
            <w:hideMark/>
          </w:tcPr>
          <w:p w:rsidR="00512467" w:rsidRPr="00FF47BD" w:rsidRDefault="004E09FD" w:rsidP="004E09FD">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10</w:t>
            </w:r>
            <w:r w:rsidR="00507AE0">
              <w:rPr>
                <w:rFonts w:eastAsia="Times New Roman"/>
                <w:b/>
                <w:color w:val="auto"/>
                <w:sz w:val="18"/>
                <w:szCs w:val="18"/>
                <w:lang w:eastAsia="fr-FR"/>
              </w:rPr>
              <w:t xml:space="preserve"> 4</w:t>
            </w:r>
            <w:r>
              <w:rPr>
                <w:rFonts w:eastAsia="Times New Roman"/>
                <w:b/>
                <w:color w:val="auto"/>
                <w:sz w:val="18"/>
                <w:szCs w:val="18"/>
                <w:lang w:eastAsia="fr-FR"/>
              </w:rPr>
              <w:t>34</w:t>
            </w:r>
            <w:r w:rsidR="00FF47BD" w:rsidRPr="00FF47BD">
              <w:rPr>
                <w:rFonts w:eastAsia="Times New Roman"/>
                <w:b/>
                <w:color w:val="auto"/>
                <w:sz w:val="18"/>
                <w:szCs w:val="18"/>
                <w:lang w:eastAsia="fr-FR"/>
              </w:rPr>
              <w:t>,</w:t>
            </w:r>
            <w:r>
              <w:rPr>
                <w:rFonts w:eastAsia="Times New Roman"/>
                <w:b/>
                <w:color w:val="auto"/>
                <w:sz w:val="18"/>
                <w:szCs w:val="18"/>
                <w:lang w:eastAsia="fr-FR"/>
              </w:rPr>
              <w:t>4</w:t>
            </w:r>
            <w:r w:rsidR="00507AE0">
              <w:rPr>
                <w:rFonts w:eastAsia="Times New Roman"/>
                <w:b/>
                <w:color w:val="auto"/>
                <w:sz w:val="18"/>
                <w:szCs w:val="18"/>
                <w:lang w:eastAsia="fr-FR"/>
              </w:rPr>
              <w:t>0</w:t>
            </w:r>
          </w:p>
        </w:tc>
      </w:tr>
    </w:tbl>
    <w:p w:rsidR="00512467" w:rsidRPr="006A29A3" w:rsidRDefault="00512467" w:rsidP="00512467">
      <w:pPr>
        <w:spacing w:after="0" w:line="240" w:lineRule="auto"/>
        <w:rPr>
          <w:b/>
          <w:sz w:val="22"/>
          <w:szCs w:val="22"/>
          <w:u w:val="single"/>
        </w:rPr>
      </w:pPr>
    </w:p>
    <w:p w:rsidR="004E09FD" w:rsidRDefault="00512467" w:rsidP="00512467">
      <w:pPr>
        <w:spacing w:after="0" w:line="240" w:lineRule="auto"/>
        <w:rPr>
          <w:sz w:val="22"/>
          <w:szCs w:val="22"/>
        </w:rPr>
      </w:pPr>
      <w:r w:rsidRPr="00966AD3">
        <w:rPr>
          <w:b/>
          <w:sz w:val="22"/>
          <w:szCs w:val="22"/>
        </w:rPr>
        <w:t>Les charges à caractère général (chapitre 011)</w:t>
      </w:r>
      <w:r>
        <w:rPr>
          <w:sz w:val="22"/>
          <w:szCs w:val="22"/>
        </w:rPr>
        <w:t xml:space="preserve"> : en </w:t>
      </w:r>
      <w:r w:rsidR="004E09FD">
        <w:rPr>
          <w:sz w:val="22"/>
          <w:szCs w:val="22"/>
        </w:rPr>
        <w:t>hausse</w:t>
      </w:r>
      <w:r>
        <w:rPr>
          <w:sz w:val="22"/>
          <w:szCs w:val="22"/>
        </w:rPr>
        <w:t xml:space="preserve"> par rapport au budget primitif</w:t>
      </w:r>
      <w:r w:rsidR="007656BA">
        <w:rPr>
          <w:sz w:val="22"/>
          <w:szCs w:val="22"/>
        </w:rPr>
        <w:t xml:space="preserve"> </w:t>
      </w:r>
      <w:r>
        <w:rPr>
          <w:sz w:val="22"/>
          <w:szCs w:val="22"/>
        </w:rPr>
        <w:t xml:space="preserve"> 20</w:t>
      </w:r>
      <w:r w:rsidR="004E09FD">
        <w:rPr>
          <w:sz w:val="22"/>
          <w:szCs w:val="22"/>
        </w:rPr>
        <w:t>20</w:t>
      </w:r>
      <w:r>
        <w:rPr>
          <w:sz w:val="22"/>
          <w:szCs w:val="22"/>
        </w:rPr>
        <w:t xml:space="preserve">. </w:t>
      </w:r>
      <w:r w:rsidR="00507AE0">
        <w:rPr>
          <w:sz w:val="22"/>
          <w:szCs w:val="22"/>
        </w:rPr>
        <w:t>Les a</w:t>
      </w:r>
      <w:r w:rsidR="004E09FD">
        <w:rPr>
          <w:sz w:val="22"/>
          <w:szCs w:val="22"/>
        </w:rPr>
        <w:t>chats d’eau sont plus importants.</w:t>
      </w:r>
    </w:p>
    <w:p w:rsidR="00512467" w:rsidRDefault="00512467" w:rsidP="00512467">
      <w:pPr>
        <w:spacing w:after="0" w:line="240" w:lineRule="auto"/>
        <w:rPr>
          <w:sz w:val="22"/>
          <w:szCs w:val="22"/>
        </w:rPr>
      </w:pPr>
      <w:r w:rsidRPr="00966AD3">
        <w:rPr>
          <w:b/>
          <w:sz w:val="22"/>
          <w:szCs w:val="22"/>
        </w:rPr>
        <w:t>Les charges de personnel (chapitre 012)</w:t>
      </w:r>
      <w:r>
        <w:rPr>
          <w:sz w:val="22"/>
          <w:szCs w:val="22"/>
        </w:rPr>
        <w:t> </w:t>
      </w:r>
      <w:r w:rsidRPr="00FD7DD8">
        <w:rPr>
          <w:b/>
          <w:sz w:val="22"/>
          <w:szCs w:val="22"/>
        </w:rPr>
        <w:t>et</w:t>
      </w:r>
      <w:r>
        <w:rPr>
          <w:sz w:val="22"/>
          <w:szCs w:val="22"/>
        </w:rPr>
        <w:t xml:space="preserve"> </w:t>
      </w:r>
      <w:r w:rsidRPr="00FD7DD8">
        <w:rPr>
          <w:b/>
          <w:sz w:val="22"/>
          <w:szCs w:val="22"/>
        </w:rPr>
        <w:t>les</w:t>
      </w:r>
      <w:r w:rsidRPr="00966AD3">
        <w:rPr>
          <w:b/>
          <w:sz w:val="22"/>
          <w:szCs w:val="22"/>
        </w:rPr>
        <w:t xml:space="preserve"> atténuations de charges (chapitre 014)</w:t>
      </w:r>
      <w:r>
        <w:rPr>
          <w:sz w:val="22"/>
          <w:szCs w:val="22"/>
        </w:rPr>
        <w:t xml:space="preserve"> : </w:t>
      </w:r>
      <w:r w:rsidR="004E09FD">
        <w:rPr>
          <w:sz w:val="22"/>
          <w:szCs w:val="22"/>
        </w:rPr>
        <w:t>en légère augmentation suite à l’augmentation de l’indice minimum.</w:t>
      </w:r>
    </w:p>
    <w:p w:rsidR="004E09FD" w:rsidRDefault="00512467" w:rsidP="00512467">
      <w:pPr>
        <w:spacing w:after="0" w:line="240" w:lineRule="auto"/>
        <w:rPr>
          <w:sz w:val="22"/>
          <w:szCs w:val="22"/>
        </w:rPr>
      </w:pPr>
      <w:r w:rsidRPr="00966AD3">
        <w:rPr>
          <w:b/>
          <w:sz w:val="22"/>
          <w:szCs w:val="22"/>
        </w:rPr>
        <w:t xml:space="preserve">Les charges </w:t>
      </w:r>
      <w:r w:rsidR="00507AE0">
        <w:rPr>
          <w:b/>
          <w:sz w:val="22"/>
          <w:szCs w:val="22"/>
        </w:rPr>
        <w:t>exceptionnelle</w:t>
      </w:r>
      <w:r w:rsidR="006F68F1">
        <w:rPr>
          <w:b/>
          <w:sz w:val="22"/>
          <w:szCs w:val="22"/>
        </w:rPr>
        <w:t>s</w:t>
      </w:r>
      <w:r>
        <w:rPr>
          <w:b/>
          <w:sz w:val="22"/>
          <w:szCs w:val="22"/>
        </w:rPr>
        <w:t xml:space="preserve"> </w:t>
      </w:r>
      <w:r w:rsidRPr="00966AD3">
        <w:rPr>
          <w:b/>
          <w:sz w:val="22"/>
          <w:szCs w:val="22"/>
        </w:rPr>
        <w:t>(chapitre 6</w:t>
      </w:r>
      <w:r w:rsidR="00507AE0">
        <w:rPr>
          <w:b/>
          <w:sz w:val="22"/>
          <w:szCs w:val="22"/>
        </w:rPr>
        <w:t>7</w:t>
      </w:r>
      <w:r w:rsidRPr="00966AD3">
        <w:rPr>
          <w:b/>
          <w:sz w:val="22"/>
          <w:szCs w:val="22"/>
        </w:rPr>
        <w:t>)</w:t>
      </w:r>
      <w:r>
        <w:rPr>
          <w:sz w:val="22"/>
          <w:szCs w:val="22"/>
        </w:rPr>
        <w:t xml:space="preserve"> : La commune </w:t>
      </w:r>
      <w:r w:rsidR="00507AE0">
        <w:rPr>
          <w:sz w:val="22"/>
          <w:szCs w:val="22"/>
        </w:rPr>
        <w:t xml:space="preserve">doit annuler </w:t>
      </w:r>
      <w:r w:rsidR="004E09FD">
        <w:rPr>
          <w:sz w:val="22"/>
          <w:szCs w:val="22"/>
        </w:rPr>
        <w:t>une facture</w:t>
      </w:r>
      <w:r w:rsidR="00507AE0">
        <w:rPr>
          <w:sz w:val="22"/>
          <w:szCs w:val="22"/>
        </w:rPr>
        <w:t xml:space="preserve"> d’eau de 20</w:t>
      </w:r>
      <w:r w:rsidR="004E09FD">
        <w:rPr>
          <w:sz w:val="22"/>
          <w:szCs w:val="22"/>
        </w:rPr>
        <w:t>20.</w:t>
      </w:r>
    </w:p>
    <w:p w:rsidR="007656BA" w:rsidRDefault="007656BA" w:rsidP="00512467">
      <w:pPr>
        <w:spacing w:after="0" w:line="240" w:lineRule="auto"/>
        <w:rPr>
          <w:sz w:val="22"/>
          <w:szCs w:val="22"/>
        </w:rPr>
      </w:pPr>
    </w:p>
    <w:p w:rsidR="004E09FD" w:rsidRDefault="004E09FD" w:rsidP="00512467">
      <w:pPr>
        <w:spacing w:after="0" w:line="240" w:lineRule="auto"/>
        <w:rPr>
          <w:sz w:val="22"/>
          <w:szCs w:val="22"/>
        </w:rPr>
      </w:pPr>
    </w:p>
    <w:p w:rsidR="00FD7DD8" w:rsidRPr="00B91779" w:rsidRDefault="00FD7DD8" w:rsidP="00FD7DD8">
      <w:pPr>
        <w:spacing w:after="0" w:line="240" w:lineRule="auto"/>
        <w:rPr>
          <w:b/>
          <w:sz w:val="24"/>
          <w:szCs w:val="24"/>
          <w:u w:val="single"/>
        </w:rPr>
      </w:pPr>
      <w:r w:rsidRPr="00B91779">
        <w:rPr>
          <w:b/>
          <w:sz w:val="24"/>
          <w:szCs w:val="24"/>
          <w:u w:val="single"/>
        </w:rPr>
        <w:lastRenderedPageBreak/>
        <w:t>La section d’investissement</w:t>
      </w:r>
    </w:p>
    <w:p w:rsidR="00FD7DD8" w:rsidRDefault="00FD7DD8" w:rsidP="00FD7DD8">
      <w:pPr>
        <w:spacing w:after="0" w:line="240" w:lineRule="auto"/>
        <w:rPr>
          <w:sz w:val="22"/>
          <w:szCs w:val="22"/>
        </w:rPr>
      </w:pPr>
      <w:r w:rsidRPr="00DE67F8">
        <w:rPr>
          <w:sz w:val="22"/>
          <w:szCs w:val="22"/>
        </w:rPr>
        <w:t xml:space="preserve">Le budget primitif s’équilibre en dépenses et recettes </w:t>
      </w:r>
      <w:r>
        <w:rPr>
          <w:sz w:val="22"/>
          <w:szCs w:val="22"/>
        </w:rPr>
        <w:t xml:space="preserve">d’investissement </w:t>
      </w:r>
      <w:r w:rsidRPr="00DE67F8">
        <w:rPr>
          <w:sz w:val="22"/>
          <w:szCs w:val="22"/>
        </w:rPr>
        <w:t xml:space="preserve">à </w:t>
      </w:r>
      <w:r w:rsidR="004E09FD">
        <w:rPr>
          <w:sz w:val="22"/>
          <w:szCs w:val="22"/>
        </w:rPr>
        <w:t>507</w:t>
      </w:r>
      <w:r w:rsidR="007656BA">
        <w:rPr>
          <w:sz w:val="22"/>
          <w:szCs w:val="22"/>
        </w:rPr>
        <w:t> </w:t>
      </w:r>
      <w:r w:rsidR="004E09FD">
        <w:rPr>
          <w:sz w:val="22"/>
          <w:szCs w:val="22"/>
        </w:rPr>
        <w:t>30</w:t>
      </w:r>
      <w:r w:rsidR="00C66765">
        <w:rPr>
          <w:sz w:val="22"/>
          <w:szCs w:val="22"/>
        </w:rPr>
        <w:t>7</w:t>
      </w:r>
      <w:r w:rsidR="007656BA">
        <w:rPr>
          <w:sz w:val="22"/>
          <w:szCs w:val="22"/>
        </w:rPr>
        <w:t>,</w:t>
      </w:r>
      <w:r w:rsidR="004E09FD">
        <w:rPr>
          <w:sz w:val="22"/>
          <w:szCs w:val="22"/>
        </w:rPr>
        <w:t>03</w:t>
      </w:r>
      <w:r w:rsidR="007656BA">
        <w:rPr>
          <w:sz w:val="22"/>
          <w:szCs w:val="22"/>
        </w:rPr>
        <w:t xml:space="preserve"> €.</w:t>
      </w:r>
    </w:p>
    <w:p w:rsidR="00412D41" w:rsidRPr="00DE67F8" w:rsidRDefault="00412D41" w:rsidP="00FD7DD8">
      <w:pPr>
        <w:spacing w:after="0" w:line="240" w:lineRule="auto"/>
        <w:rPr>
          <w:sz w:val="22"/>
          <w:szCs w:val="22"/>
        </w:rPr>
      </w:pPr>
    </w:p>
    <w:p w:rsidR="00F93AB2" w:rsidRDefault="00E273DD" w:rsidP="00F93AB2">
      <w:pPr>
        <w:spacing w:after="0" w:line="240" w:lineRule="auto"/>
        <w:rPr>
          <w:color w:val="auto"/>
          <w:sz w:val="22"/>
          <w:szCs w:val="22"/>
        </w:rPr>
      </w:pPr>
      <w:r w:rsidRPr="00B91779">
        <w:rPr>
          <w:b/>
          <w:color w:val="auto"/>
          <w:sz w:val="22"/>
          <w:szCs w:val="22"/>
          <w:u w:val="single"/>
        </w:rPr>
        <w:t xml:space="preserve">Les </w:t>
      </w:r>
      <w:r>
        <w:rPr>
          <w:b/>
          <w:color w:val="auto"/>
          <w:sz w:val="22"/>
          <w:szCs w:val="22"/>
          <w:u w:val="single"/>
        </w:rPr>
        <w:t>recettes</w:t>
      </w:r>
      <w:r w:rsidRPr="00B91779">
        <w:rPr>
          <w:b/>
          <w:color w:val="auto"/>
          <w:sz w:val="22"/>
          <w:szCs w:val="22"/>
          <w:u w:val="single"/>
        </w:rPr>
        <w:t xml:space="preserve"> d’investissement :</w:t>
      </w:r>
    </w:p>
    <w:tbl>
      <w:tblPr>
        <w:tblW w:w="4760" w:type="pct"/>
        <w:jc w:val="center"/>
        <w:tblInd w:w="-1037" w:type="dxa"/>
        <w:tblCellMar>
          <w:left w:w="0" w:type="dxa"/>
          <w:right w:w="0" w:type="dxa"/>
        </w:tblCellMar>
        <w:tblLook w:val="04A0"/>
      </w:tblPr>
      <w:tblGrid>
        <w:gridCol w:w="1145"/>
        <w:gridCol w:w="1105"/>
        <w:gridCol w:w="2074"/>
        <w:gridCol w:w="1773"/>
        <w:gridCol w:w="1205"/>
        <w:gridCol w:w="1333"/>
      </w:tblGrid>
      <w:tr w:rsidR="00E273DD" w:rsidRPr="00F93AB2" w:rsidTr="0011743A">
        <w:trPr>
          <w:jc w:val="center"/>
        </w:trPr>
        <w:tc>
          <w:tcPr>
            <w:tcW w:w="704" w:type="pct"/>
            <w:vAlign w:val="center"/>
            <w:hideMark/>
          </w:tcPr>
          <w:p w:rsidR="00E273DD" w:rsidRPr="00F93AB2" w:rsidRDefault="00E273DD" w:rsidP="00F93AB2">
            <w:pPr>
              <w:rPr>
                <w:rFonts w:ascii="Times New Roman" w:eastAsia="Times New Roman" w:hAnsi="Times New Roman" w:cs="Times New Roman"/>
                <w:color w:val="auto"/>
                <w:sz w:val="1"/>
                <w:szCs w:val="24"/>
                <w:lang w:eastAsia="fr-FR"/>
              </w:rPr>
            </w:pPr>
          </w:p>
        </w:tc>
        <w:tc>
          <w:tcPr>
            <w:tcW w:w="681" w:type="pct"/>
            <w:vAlign w:val="center"/>
            <w:hideMark/>
          </w:tcPr>
          <w:p w:rsidR="00E273DD" w:rsidRPr="00F93AB2" w:rsidRDefault="00E273DD" w:rsidP="00F93AB2">
            <w:pPr>
              <w:rPr>
                <w:rFonts w:ascii="Times New Roman" w:eastAsia="Times New Roman" w:hAnsi="Times New Roman" w:cs="Times New Roman"/>
                <w:color w:val="auto"/>
                <w:sz w:val="1"/>
                <w:szCs w:val="24"/>
                <w:lang w:eastAsia="fr-FR"/>
              </w:rPr>
            </w:pPr>
          </w:p>
        </w:tc>
        <w:tc>
          <w:tcPr>
            <w:tcW w:w="1241" w:type="pct"/>
            <w:vAlign w:val="center"/>
            <w:hideMark/>
          </w:tcPr>
          <w:p w:rsidR="00E273DD" w:rsidRPr="00F93AB2" w:rsidRDefault="00E273DD" w:rsidP="00F93AB2">
            <w:pPr>
              <w:rPr>
                <w:rFonts w:ascii="Times New Roman" w:eastAsia="Times New Roman" w:hAnsi="Times New Roman" w:cs="Times New Roman"/>
                <w:color w:val="auto"/>
                <w:sz w:val="1"/>
                <w:szCs w:val="24"/>
                <w:lang w:eastAsia="fr-FR"/>
              </w:rPr>
            </w:pPr>
          </w:p>
        </w:tc>
        <w:tc>
          <w:tcPr>
            <w:tcW w:w="821" w:type="pct"/>
            <w:vAlign w:val="center"/>
            <w:hideMark/>
          </w:tcPr>
          <w:p w:rsidR="00E273DD" w:rsidRPr="00F93AB2" w:rsidRDefault="00E273DD" w:rsidP="00F93AB2">
            <w:pPr>
              <w:rPr>
                <w:rFonts w:ascii="Times New Roman" w:eastAsia="Times New Roman" w:hAnsi="Times New Roman" w:cs="Times New Roman"/>
                <w:color w:val="auto"/>
                <w:sz w:val="1"/>
                <w:szCs w:val="24"/>
                <w:lang w:eastAsia="fr-FR"/>
              </w:rPr>
            </w:pPr>
          </w:p>
        </w:tc>
        <w:tc>
          <w:tcPr>
            <w:tcW w:w="739" w:type="pct"/>
            <w:vAlign w:val="center"/>
            <w:hideMark/>
          </w:tcPr>
          <w:p w:rsidR="00E273DD" w:rsidRPr="00F93AB2" w:rsidRDefault="00E273DD" w:rsidP="00F93AB2">
            <w:pPr>
              <w:rPr>
                <w:rFonts w:ascii="Times New Roman" w:eastAsia="Times New Roman" w:hAnsi="Times New Roman" w:cs="Times New Roman"/>
                <w:color w:val="auto"/>
                <w:sz w:val="1"/>
                <w:szCs w:val="24"/>
                <w:lang w:eastAsia="fr-FR"/>
              </w:rPr>
            </w:pPr>
          </w:p>
        </w:tc>
        <w:tc>
          <w:tcPr>
            <w:tcW w:w="813" w:type="pct"/>
            <w:vAlign w:val="center"/>
            <w:hideMark/>
          </w:tcPr>
          <w:p w:rsidR="00E273DD" w:rsidRPr="00F93AB2" w:rsidRDefault="00E273DD" w:rsidP="00F93AB2">
            <w:pPr>
              <w:rPr>
                <w:rFonts w:ascii="Times New Roman" w:eastAsia="Times New Roman" w:hAnsi="Times New Roman" w:cs="Times New Roman"/>
                <w:color w:val="auto"/>
                <w:sz w:val="1"/>
                <w:szCs w:val="24"/>
                <w:lang w:eastAsia="fr-FR"/>
              </w:rPr>
            </w:pPr>
          </w:p>
        </w:tc>
      </w:tr>
      <w:tr w:rsidR="00E273DD" w:rsidRPr="00F93AB2" w:rsidTr="0011743A">
        <w:trPr>
          <w:cantSplit/>
          <w:jc w:val="center"/>
        </w:trPr>
        <w:tc>
          <w:tcPr>
            <w:tcW w:w="704" w:type="pct"/>
            <w:tcBorders>
              <w:top w:val="double" w:sz="6" w:space="0" w:color="000000"/>
              <w:left w:val="double" w:sz="6" w:space="0" w:color="000000"/>
              <w:bottom w:val="single" w:sz="8" w:space="0" w:color="000000"/>
              <w:right w:val="single" w:sz="8" w:space="0" w:color="000000"/>
            </w:tcBorders>
            <w:tcMar>
              <w:top w:w="0" w:type="dxa"/>
              <w:left w:w="71" w:type="dxa"/>
              <w:bottom w:w="30" w:type="dxa"/>
              <w:right w:w="71" w:type="dxa"/>
            </w:tcMar>
            <w:hideMark/>
          </w:tcPr>
          <w:p w:rsidR="00E273DD" w:rsidRPr="00F93AB2" w:rsidRDefault="00E273DD" w:rsidP="00F93AB2">
            <w:pPr>
              <w:spacing w:after="0" w:line="240" w:lineRule="auto"/>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Chap.</w:t>
            </w:r>
          </w:p>
        </w:tc>
        <w:tc>
          <w:tcPr>
            <w:tcW w:w="1923" w:type="pct"/>
            <w:gridSpan w:val="2"/>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Libellé</w:t>
            </w:r>
          </w:p>
        </w:tc>
        <w:tc>
          <w:tcPr>
            <w:tcW w:w="821" w:type="pct"/>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E273DD" w:rsidRPr="00F93AB2" w:rsidRDefault="00E273DD" w:rsidP="004E09FD">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BP 20</w:t>
            </w:r>
            <w:r w:rsidR="00507AE0">
              <w:rPr>
                <w:rFonts w:eastAsia="Times New Roman"/>
                <w:b/>
                <w:bCs/>
                <w:color w:val="auto"/>
                <w:sz w:val="18"/>
                <w:szCs w:val="18"/>
                <w:lang w:eastAsia="fr-FR"/>
              </w:rPr>
              <w:t>2</w:t>
            </w:r>
            <w:r w:rsidR="004E09FD">
              <w:rPr>
                <w:rFonts w:eastAsia="Times New Roman"/>
                <w:b/>
                <w:bCs/>
                <w:color w:val="auto"/>
                <w:sz w:val="18"/>
                <w:szCs w:val="18"/>
                <w:lang w:eastAsia="fr-FR"/>
              </w:rPr>
              <w:t>1</w:t>
            </w:r>
          </w:p>
        </w:tc>
        <w:tc>
          <w:tcPr>
            <w:tcW w:w="739" w:type="pct"/>
            <w:tcBorders>
              <w:top w:val="double" w:sz="6" w:space="0" w:color="000000"/>
              <w:left w:val="single" w:sz="8" w:space="0" w:color="000000"/>
              <w:bottom w:val="single" w:sz="8" w:space="0" w:color="000000"/>
              <w:right w:val="single" w:sz="8" w:space="0" w:color="000000"/>
            </w:tcBorders>
            <w:tcMar>
              <w:top w:w="0" w:type="dxa"/>
              <w:left w:w="71" w:type="dxa"/>
              <w:bottom w:w="30" w:type="dxa"/>
              <w:right w:w="71" w:type="dxa"/>
            </w:tcMar>
            <w:hideMark/>
          </w:tcPr>
          <w:p w:rsidR="00E273DD" w:rsidRPr="00F93AB2" w:rsidRDefault="00E273DD" w:rsidP="004E09FD">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BP 20</w:t>
            </w:r>
            <w:r w:rsidR="004E09FD">
              <w:rPr>
                <w:rFonts w:eastAsia="Times New Roman"/>
                <w:b/>
                <w:bCs/>
                <w:color w:val="auto"/>
                <w:sz w:val="18"/>
                <w:szCs w:val="18"/>
                <w:lang w:eastAsia="fr-FR"/>
              </w:rPr>
              <w:t>20</w:t>
            </w:r>
          </w:p>
        </w:tc>
        <w:tc>
          <w:tcPr>
            <w:tcW w:w="813" w:type="pct"/>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E273DD" w:rsidRPr="00F93AB2" w:rsidRDefault="00E273DD" w:rsidP="00F93AB2">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ECART</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13</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 xml:space="preserve">Subventions </w:t>
            </w:r>
            <w:proofErr w:type="spellStart"/>
            <w:r w:rsidRPr="00F93AB2">
              <w:rPr>
                <w:rFonts w:eastAsia="Times New Roman"/>
                <w:color w:val="auto"/>
                <w:sz w:val="18"/>
                <w:szCs w:val="18"/>
                <w:lang w:val="en-US" w:eastAsia="fr-FR"/>
              </w:rPr>
              <w:t>d'investissement</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E273DD" w:rsidP="009A4E73">
            <w:pPr>
              <w:spacing w:after="0" w:line="240" w:lineRule="auto"/>
              <w:jc w:val="right"/>
              <w:rPr>
                <w:rFonts w:eastAsia="Times New Roman"/>
                <w:color w:val="auto"/>
                <w:sz w:val="18"/>
                <w:szCs w:val="18"/>
                <w:lang w:eastAsia="fr-FR"/>
              </w:rPr>
            </w:pP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4E09FD" w:rsidP="009A4E73">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val="en-US" w:eastAsia="fr-FR"/>
              </w:rPr>
              <w:t>0</w:t>
            </w:r>
            <w:r w:rsidR="00E273DD" w:rsidRPr="00F93AB2">
              <w:rPr>
                <w:rFonts w:eastAsia="Times New Roman"/>
                <w:color w:val="auto"/>
                <w:sz w:val="18"/>
                <w:szCs w:val="18"/>
                <w:lang w:val="en-US" w:eastAsia="fr-FR"/>
              </w:rPr>
              <w:t>,00</w:t>
            </w:r>
          </w:p>
        </w:tc>
        <w:tc>
          <w:tcPr>
            <w:tcW w:w="813" w:type="pct"/>
            <w:tcBorders>
              <w:top w:val="nil"/>
              <w:left w:val="nil"/>
              <w:bottom w:val="nil"/>
              <w:right w:val="double" w:sz="6" w:space="0" w:color="auto"/>
            </w:tcBorders>
            <w:tcMar>
              <w:top w:w="0" w:type="dxa"/>
              <w:left w:w="71" w:type="dxa"/>
              <w:bottom w:w="30" w:type="dxa"/>
              <w:right w:w="71" w:type="dxa"/>
            </w:tcMar>
            <w:hideMark/>
          </w:tcPr>
          <w:p w:rsidR="00094078" w:rsidRDefault="004E09FD" w:rsidP="004E09FD">
            <w:pPr>
              <w:spacing w:after="0" w:line="240" w:lineRule="auto"/>
              <w:jc w:val="right"/>
              <w:rPr>
                <w:rFonts w:ascii="Calibri" w:eastAsia="Times New Roman" w:hAnsi="Calibri" w:cs="Times New Roman"/>
                <w:color w:val="auto"/>
                <w:sz w:val="18"/>
                <w:szCs w:val="18"/>
                <w:lang w:eastAsia="fr-FR"/>
              </w:rPr>
            </w:pPr>
            <w:r>
              <w:rPr>
                <w:rFonts w:eastAsia="Times New Roman"/>
                <w:color w:val="auto"/>
                <w:sz w:val="18"/>
                <w:szCs w:val="18"/>
                <w:lang w:eastAsia="fr-FR"/>
              </w:rPr>
              <w:t>0</w:t>
            </w:r>
            <w:r w:rsidR="009A4E73">
              <w:rPr>
                <w:rFonts w:eastAsia="Times New Roman"/>
                <w:color w:val="auto"/>
                <w:sz w:val="18"/>
                <w:szCs w:val="18"/>
                <w:lang w:eastAsia="fr-FR"/>
              </w:rPr>
              <w:t>,00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16</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Emprunts et dettes assimilées (hors 165)</w:t>
            </w:r>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4E09FD" w:rsidRDefault="001F75C2" w:rsidP="004E09FD">
            <w:pPr>
              <w:pStyle w:val="Paragraphedeliste"/>
              <w:numPr>
                <w:ilvl w:val="0"/>
                <w:numId w:val="3"/>
              </w:numPr>
              <w:spacing w:after="0" w:line="240" w:lineRule="auto"/>
              <w:jc w:val="right"/>
              <w:rPr>
                <w:rFonts w:eastAsia="Times New Roman"/>
                <w:color w:val="auto"/>
                <w:sz w:val="18"/>
                <w:szCs w:val="18"/>
                <w:lang w:eastAsia="fr-FR"/>
              </w:rPr>
            </w:pPr>
            <w:r w:rsidRPr="004E09FD">
              <w:rPr>
                <w:rFonts w:eastAsia="Times New Roman"/>
                <w:color w:val="auto"/>
                <w:sz w:val="18"/>
                <w:szCs w:val="18"/>
                <w:lang w:eastAsia="fr-FR"/>
              </w:rPr>
              <w:t>000,00</w:t>
            </w:r>
          </w:p>
        </w:tc>
        <w:tc>
          <w:tcPr>
            <w:tcW w:w="739" w:type="pct"/>
            <w:tcBorders>
              <w:top w:val="nil"/>
              <w:left w:val="nil"/>
              <w:bottom w:val="nil"/>
              <w:right w:val="single" w:sz="8" w:space="0" w:color="auto"/>
            </w:tcBorders>
            <w:tcMar>
              <w:top w:w="0" w:type="dxa"/>
              <w:left w:w="71" w:type="dxa"/>
              <w:bottom w:w="30" w:type="dxa"/>
              <w:right w:w="71" w:type="dxa"/>
            </w:tcMar>
            <w:hideMark/>
          </w:tcPr>
          <w:p w:rsidR="00094078" w:rsidRPr="004E09FD" w:rsidRDefault="004E09FD" w:rsidP="004E09FD">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eastAsia="fr-FR"/>
              </w:rPr>
              <w:t xml:space="preserve">100 </w:t>
            </w:r>
            <w:r w:rsidR="002000B7" w:rsidRPr="004E09FD">
              <w:rPr>
                <w:rFonts w:eastAsia="Times New Roman"/>
                <w:color w:val="auto"/>
                <w:sz w:val="18"/>
                <w:szCs w:val="18"/>
                <w:lang w:eastAsia="fr-FR"/>
              </w:rPr>
              <w:t>00</w:t>
            </w:r>
            <w:r w:rsidR="00094078" w:rsidRPr="004E09FD">
              <w:rPr>
                <w:rFonts w:eastAsia="Times New Roman"/>
                <w:color w:val="auto"/>
                <w:sz w:val="18"/>
                <w:szCs w:val="18"/>
                <w:lang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094078" w:rsidRPr="00094078" w:rsidRDefault="004E09FD" w:rsidP="004E09FD">
            <w:pPr>
              <w:spacing w:after="0" w:line="240" w:lineRule="auto"/>
              <w:jc w:val="right"/>
              <w:rPr>
                <w:rFonts w:eastAsia="Times New Roman"/>
                <w:color w:val="auto"/>
                <w:sz w:val="18"/>
                <w:szCs w:val="18"/>
                <w:lang w:eastAsia="fr-FR"/>
              </w:rPr>
            </w:pPr>
            <w:r>
              <w:rPr>
                <w:rFonts w:eastAsia="Times New Roman"/>
                <w:color w:val="auto"/>
                <w:sz w:val="18"/>
                <w:szCs w:val="18"/>
                <w:lang w:eastAsia="fr-FR"/>
              </w:rPr>
              <w:t xml:space="preserve">    250</w:t>
            </w:r>
            <w:r w:rsidR="00094078" w:rsidRPr="00094078">
              <w:rPr>
                <w:rFonts w:eastAsia="Times New Roman"/>
                <w:color w:val="auto"/>
                <w:sz w:val="18"/>
                <w:szCs w:val="18"/>
                <w:lang w:eastAsia="fr-FR"/>
              </w:rPr>
              <w:t> 000,00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4E09FD">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20</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incorporelles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F4397A"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21</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corporelles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F4397A"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22</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reçues</w:t>
            </w:r>
            <w:proofErr w:type="spellEnd"/>
            <w:r w:rsidRPr="00F93AB2">
              <w:rPr>
                <w:rFonts w:eastAsia="Times New Roman"/>
                <w:color w:val="auto"/>
                <w:sz w:val="18"/>
                <w:szCs w:val="18"/>
                <w:lang w:val="en-US" w:eastAsia="fr-FR"/>
              </w:rPr>
              <w:t xml:space="preserve"> en affectation</w:t>
            </w:r>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F4397A"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jc w:val="center"/>
        </w:trPr>
        <w:tc>
          <w:tcPr>
            <w:tcW w:w="704"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23</w:t>
            </w:r>
          </w:p>
        </w:tc>
        <w:tc>
          <w:tcPr>
            <w:tcW w:w="1923" w:type="pct"/>
            <w:gridSpan w:val="2"/>
            <w:tcBorders>
              <w:top w:val="nil"/>
              <w:left w:val="nil"/>
              <w:bottom w:val="single" w:sz="8" w:space="0" w:color="auto"/>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en </w:t>
            </w:r>
            <w:proofErr w:type="spellStart"/>
            <w:r w:rsidRPr="00F93AB2">
              <w:rPr>
                <w:rFonts w:eastAsia="Times New Roman"/>
                <w:color w:val="auto"/>
                <w:sz w:val="18"/>
                <w:szCs w:val="18"/>
                <w:lang w:val="en-US" w:eastAsia="fr-FR"/>
              </w:rPr>
              <w:t>cours</w:t>
            </w:r>
            <w:proofErr w:type="spellEnd"/>
          </w:p>
        </w:tc>
        <w:tc>
          <w:tcPr>
            <w:tcW w:w="821" w:type="pct"/>
            <w:tcBorders>
              <w:top w:val="nil"/>
              <w:left w:val="nil"/>
              <w:bottom w:val="single" w:sz="8" w:space="0" w:color="auto"/>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single" w:sz="8" w:space="0" w:color="auto"/>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single" w:sz="8" w:space="0" w:color="auto"/>
              <w:right w:val="double" w:sz="6" w:space="0" w:color="auto"/>
            </w:tcBorders>
            <w:tcMar>
              <w:top w:w="0" w:type="dxa"/>
              <w:left w:w="71" w:type="dxa"/>
              <w:bottom w:w="30" w:type="dxa"/>
              <w:right w:w="71" w:type="dxa"/>
            </w:tcMar>
            <w:hideMark/>
          </w:tcPr>
          <w:p w:rsidR="00E273DD" w:rsidRPr="00ED1956" w:rsidRDefault="00F4397A"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cantSplit/>
          <w:jc w:val="center"/>
        </w:trPr>
        <w:tc>
          <w:tcPr>
            <w:tcW w:w="2626" w:type="pct"/>
            <w:gridSpan w:val="3"/>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Total des recettes d’équipement</w:t>
            </w:r>
          </w:p>
        </w:tc>
        <w:tc>
          <w:tcPr>
            <w:tcW w:w="821" w:type="pct"/>
            <w:tcBorders>
              <w:top w:val="nil"/>
              <w:left w:val="nil"/>
              <w:bottom w:val="single" w:sz="8" w:space="0" w:color="auto"/>
              <w:right w:val="double" w:sz="6" w:space="0" w:color="auto"/>
            </w:tcBorders>
            <w:tcMar>
              <w:top w:w="0" w:type="dxa"/>
              <w:left w:w="71" w:type="dxa"/>
              <w:bottom w:w="30" w:type="dxa"/>
              <w:right w:w="71" w:type="dxa"/>
            </w:tcMar>
            <w:hideMark/>
          </w:tcPr>
          <w:p w:rsidR="00E273DD" w:rsidRPr="001F75C2" w:rsidRDefault="004E09FD" w:rsidP="00507AE0">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350</w:t>
            </w:r>
            <w:r w:rsidR="001F75C2" w:rsidRPr="001F75C2">
              <w:rPr>
                <w:rFonts w:eastAsia="Times New Roman"/>
                <w:b/>
                <w:color w:val="auto"/>
                <w:sz w:val="18"/>
                <w:szCs w:val="18"/>
                <w:lang w:eastAsia="fr-FR"/>
              </w:rPr>
              <w:t> </w:t>
            </w:r>
            <w:r w:rsidR="00507AE0">
              <w:rPr>
                <w:rFonts w:eastAsia="Times New Roman"/>
                <w:b/>
                <w:color w:val="auto"/>
                <w:sz w:val="18"/>
                <w:szCs w:val="18"/>
                <w:lang w:eastAsia="fr-FR"/>
              </w:rPr>
              <w:t>000</w:t>
            </w:r>
            <w:r w:rsidR="001F75C2" w:rsidRPr="001F75C2">
              <w:rPr>
                <w:rFonts w:eastAsia="Times New Roman"/>
                <w:b/>
                <w:color w:val="auto"/>
                <w:sz w:val="18"/>
                <w:szCs w:val="18"/>
                <w:lang w:eastAsia="fr-FR"/>
              </w:rPr>
              <w:t>,00</w:t>
            </w:r>
          </w:p>
        </w:tc>
        <w:tc>
          <w:tcPr>
            <w:tcW w:w="739" w:type="pct"/>
            <w:tcBorders>
              <w:top w:val="nil"/>
              <w:left w:val="nil"/>
              <w:bottom w:val="single" w:sz="8" w:space="0" w:color="auto"/>
              <w:right w:val="single" w:sz="8" w:space="0" w:color="auto"/>
            </w:tcBorders>
            <w:tcMar>
              <w:top w:w="0" w:type="dxa"/>
              <w:left w:w="71" w:type="dxa"/>
              <w:bottom w:w="30" w:type="dxa"/>
              <w:right w:w="71" w:type="dxa"/>
            </w:tcMar>
            <w:hideMark/>
          </w:tcPr>
          <w:p w:rsidR="00E273DD" w:rsidRPr="00F93AB2" w:rsidRDefault="004E09FD" w:rsidP="004E09FD">
            <w:pPr>
              <w:spacing w:after="0" w:line="240" w:lineRule="auto"/>
              <w:jc w:val="right"/>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100</w:t>
            </w:r>
            <w:r w:rsidR="00E273DD" w:rsidRPr="00F93AB2">
              <w:rPr>
                <w:rFonts w:eastAsia="Times New Roman"/>
                <w:b/>
                <w:bCs/>
                <w:color w:val="auto"/>
                <w:sz w:val="18"/>
                <w:szCs w:val="18"/>
                <w:lang w:eastAsia="fr-FR"/>
              </w:rPr>
              <w:t xml:space="preserve"> </w:t>
            </w:r>
            <w:r>
              <w:rPr>
                <w:rFonts w:eastAsia="Times New Roman"/>
                <w:b/>
                <w:bCs/>
                <w:color w:val="auto"/>
                <w:sz w:val="18"/>
                <w:szCs w:val="18"/>
                <w:lang w:eastAsia="fr-FR"/>
              </w:rPr>
              <w:t>000</w:t>
            </w:r>
            <w:r w:rsidR="00E273DD" w:rsidRPr="00F93AB2">
              <w:rPr>
                <w:rFonts w:eastAsia="Times New Roman"/>
                <w:b/>
                <w:bCs/>
                <w:color w:val="auto"/>
                <w:sz w:val="18"/>
                <w:szCs w:val="18"/>
                <w:lang w:eastAsia="fr-FR"/>
              </w:rPr>
              <w:t>,00</w:t>
            </w:r>
          </w:p>
        </w:tc>
        <w:tc>
          <w:tcPr>
            <w:tcW w:w="813" w:type="pct"/>
            <w:tcBorders>
              <w:top w:val="nil"/>
              <w:left w:val="nil"/>
              <w:bottom w:val="single" w:sz="8" w:space="0" w:color="auto"/>
              <w:right w:val="double" w:sz="6" w:space="0" w:color="auto"/>
            </w:tcBorders>
            <w:tcMar>
              <w:top w:w="0" w:type="dxa"/>
              <w:left w:w="71" w:type="dxa"/>
              <w:bottom w:w="30" w:type="dxa"/>
              <w:right w:w="71" w:type="dxa"/>
            </w:tcMar>
            <w:hideMark/>
          </w:tcPr>
          <w:p w:rsidR="00E273DD" w:rsidRPr="00ED1956" w:rsidRDefault="004E09FD" w:rsidP="004E09FD">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250</w:t>
            </w:r>
            <w:r w:rsidR="00507AE0">
              <w:rPr>
                <w:rFonts w:eastAsia="Times New Roman"/>
                <w:b/>
                <w:color w:val="auto"/>
                <w:sz w:val="18"/>
                <w:szCs w:val="18"/>
                <w:lang w:eastAsia="fr-FR"/>
              </w:rPr>
              <w:t xml:space="preserve"> </w:t>
            </w:r>
            <w:r>
              <w:rPr>
                <w:rFonts w:eastAsia="Times New Roman"/>
                <w:b/>
                <w:color w:val="auto"/>
                <w:sz w:val="18"/>
                <w:szCs w:val="18"/>
                <w:lang w:eastAsia="fr-FR"/>
              </w:rPr>
              <w:t>000</w:t>
            </w:r>
            <w:r w:rsidR="00ED1956" w:rsidRPr="00ED1956">
              <w:rPr>
                <w:rFonts w:eastAsia="Times New Roman"/>
                <w:b/>
                <w:color w:val="auto"/>
                <w:sz w:val="18"/>
                <w:szCs w:val="18"/>
                <w:lang w:eastAsia="fr-FR"/>
              </w:rPr>
              <w:t>,00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10</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Dotations, fonds divers et réserves</w:t>
            </w:r>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4E09FD" w:rsidP="004E09FD">
            <w:pPr>
              <w:spacing w:after="0" w:line="240" w:lineRule="auto"/>
              <w:jc w:val="right"/>
              <w:rPr>
                <w:rFonts w:eastAsia="Times New Roman"/>
                <w:color w:val="auto"/>
                <w:sz w:val="18"/>
                <w:szCs w:val="18"/>
                <w:lang w:eastAsia="fr-FR"/>
              </w:rPr>
            </w:pPr>
            <w:r>
              <w:rPr>
                <w:rFonts w:eastAsia="Times New Roman"/>
                <w:color w:val="auto"/>
                <w:sz w:val="18"/>
                <w:szCs w:val="18"/>
                <w:lang w:eastAsia="fr-FR"/>
              </w:rPr>
              <w:t>95</w:t>
            </w:r>
            <w:r w:rsidR="00507AE0">
              <w:rPr>
                <w:rFonts w:eastAsia="Times New Roman"/>
                <w:color w:val="auto"/>
                <w:sz w:val="18"/>
                <w:szCs w:val="18"/>
                <w:lang w:eastAsia="fr-FR"/>
              </w:rPr>
              <w:t xml:space="preserve"> </w:t>
            </w:r>
            <w:r>
              <w:rPr>
                <w:rFonts w:eastAsia="Times New Roman"/>
                <w:color w:val="auto"/>
                <w:sz w:val="18"/>
                <w:szCs w:val="18"/>
                <w:lang w:eastAsia="fr-FR"/>
              </w:rPr>
              <w:t>110</w:t>
            </w:r>
            <w:r w:rsidR="001F75C2" w:rsidRPr="001F75C2">
              <w:rPr>
                <w:rFonts w:eastAsia="Times New Roman"/>
                <w:color w:val="auto"/>
                <w:sz w:val="18"/>
                <w:szCs w:val="18"/>
                <w:lang w:eastAsia="fr-FR"/>
              </w:rPr>
              <w:t>,</w:t>
            </w:r>
            <w:r w:rsidR="009A4E73">
              <w:rPr>
                <w:rFonts w:eastAsia="Times New Roman"/>
                <w:color w:val="auto"/>
                <w:sz w:val="18"/>
                <w:szCs w:val="18"/>
                <w:lang w:eastAsia="fr-FR"/>
              </w:rPr>
              <w:t>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4E09FD" w:rsidP="004E09FD">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eastAsia="fr-FR"/>
              </w:rPr>
              <w:t>68</w:t>
            </w:r>
            <w:r w:rsidR="00507AE0">
              <w:rPr>
                <w:rFonts w:eastAsia="Times New Roman"/>
                <w:color w:val="auto"/>
                <w:sz w:val="18"/>
                <w:szCs w:val="18"/>
                <w:lang w:eastAsia="fr-FR"/>
              </w:rPr>
              <w:t xml:space="preserve"> </w:t>
            </w:r>
            <w:r>
              <w:rPr>
                <w:rFonts w:eastAsia="Times New Roman"/>
                <w:color w:val="auto"/>
                <w:sz w:val="18"/>
                <w:szCs w:val="18"/>
                <w:lang w:eastAsia="fr-FR"/>
              </w:rPr>
              <w:t>22</w:t>
            </w:r>
            <w:r w:rsidR="00507AE0">
              <w:rPr>
                <w:rFonts w:eastAsia="Times New Roman"/>
                <w:color w:val="auto"/>
                <w:sz w:val="18"/>
                <w:szCs w:val="18"/>
                <w:lang w:eastAsia="fr-FR"/>
              </w:rPr>
              <w:t>9</w:t>
            </w:r>
            <w:r w:rsidR="00E273DD" w:rsidRPr="00F93AB2">
              <w:rPr>
                <w:rFonts w:eastAsia="Times New Roman"/>
                <w:color w:val="auto"/>
                <w:sz w:val="18"/>
                <w:szCs w:val="18"/>
                <w:lang w:eastAsia="fr-FR"/>
              </w:rPr>
              <w:t>,</w:t>
            </w:r>
            <w:r w:rsidR="00507AE0">
              <w:rPr>
                <w:rFonts w:eastAsia="Times New Roman"/>
                <w:color w:val="auto"/>
                <w:sz w:val="18"/>
                <w:szCs w:val="18"/>
                <w:lang w:eastAsia="fr-FR"/>
              </w:rPr>
              <w:t>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9A4E73" w:rsidP="004E09FD">
            <w:pPr>
              <w:spacing w:after="0" w:line="240" w:lineRule="auto"/>
              <w:jc w:val="right"/>
              <w:rPr>
                <w:rFonts w:eastAsia="Times New Roman"/>
                <w:color w:val="auto"/>
                <w:sz w:val="18"/>
                <w:szCs w:val="18"/>
                <w:lang w:eastAsia="fr-FR"/>
              </w:rPr>
            </w:pPr>
            <w:r>
              <w:rPr>
                <w:rFonts w:eastAsia="Times New Roman"/>
                <w:color w:val="auto"/>
                <w:sz w:val="18"/>
                <w:szCs w:val="18"/>
                <w:lang w:eastAsia="fr-FR"/>
              </w:rPr>
              <w:t xml:space="preserve">   </w:t>
            </w:r>
            <w:r w:rsidR="004E09FD">
              <w:rPr>
                <w:rFonts w:eastAsia="Times New Roman"/>
                <w:color w:val="auto"/>
                <w:sz w:val="18"/>
                <w:szCs w:val="18"/>
                <w:lang w:eastAsia="fr-FR"/>
              </w:rPr>
              <w:t>26</w:t>
            </w:r>
            <w:r w:rsidR="00507AE0">
              <w:rPr>
                <w:rFonts w:eastAsia="Times New Roman"/>
                <w:color w:val="auto"/>
                <w:sz w:val="18"/>
                <w:szCs w:val="18"/>
                <w:lang w:eastAsia="fr-FR"/>
              </w:rPr>
              <w:t xml:space="preserve"> </w:t>
            </w:r>
            <w:r w:rsidR="004E09FD">
              <w:rPr>
                <w:rFonts w:eastAsia="Times New Roman"/>
                <w:color w:val="auto"/>
                <w:sz w:val="18"/>
                <w:szCs w:val="18"/>
                <w:lang w:eastAsia="fr-FR"/>
              </w:rPr>
              <w:t>881</w:t>
            </w:r>
            <w:r w:rsidR="00ED1956" w:rsidRPr="00ED1956">
              <w:rPr>
                <w:rFonts w:eastAsia="Times New Roman"/>
                <w:color w:val="auto"/>
                <w:sz w:val="18"/>
                <w:szCs w:val="18"/>
                <w:lang w:eastAsia="fr-FR"/>
              </w:rPr>
              <w:t>,</w:t>
            </w:r>
            <w:r w:rsidR="00507AE0">
              <w:rPr>
                <w:rFonts w:eastAsia="Times New Roman"/>
                <w:color w:val="auto"/>
                <w:sz w:val="18"/>
                <w:szCs w:val="18"/>
                <w:lang w:eastAsia="fr-FR"/>
              </w:rPr>
              <w:t>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106</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Réserves (7)</w:t>
            </w:r>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4E09FD" w:rsidP="004E09FD">
            <w:pPr>
              <w:spacing w:after="0" w:line="240" w:lineRule="auto"/>
              <w:jc w:val="right"/>
              <w:rPr>
                <w:rFonts w:eastAsia="Times New Roman"/>
                <w:color w:val="auto"/>
                <w:sz w:val="18"/>
                <w:szCs w:val="18"/>
                <w:lang w:eastAsia="fr-FR"/>
              </w:rPr>
            </w:pPr>
            <w:r>
              <w:rPr>
                <w:rFonts w:eastAsia="Times New Roman"/>
                <w:color w:val="auto"/>
                <w:sz w:val="18"/>
                <w:szCs w:val="18"/>
                <w:lang w:eastAsia="fr-FR"/>
              </w:rPr>
              <w:t>0</w:t>
            </w:r>
            <w:r w:rsidR="001F75C2" w:rsidRPr="001F75C2">
              <w:rPr>
                <w:rFonts w:eastAsia="Times New Roman"/>
                <w:color w:val="auto"/>
                <w:sz w:val="18"/>
                <w:szCs w:val="18"/>
                <w:lang w:eastAsia="fr-FR"/>
              </w:rPr>
              <w:t>,</w:t>
            </w:r>
            <w:r>
              <w:rPr>
                <w:rFonts w:eastAsia="Times New Roman"/>
                <w:color w:val="auto"/>
                <w:sz w:val="18"/>
                <w:szCs w:val="18"/>
                <w:lang w:eastAsia="fr-FR"/>
              </w:rPr>
              <w:t>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094078" w:rsidRDefault="00507AE0" w:rsidP="004E09FD">
            <w:pPr>
              <w:tabs>
                <w:tab w:val="center" w:pos="631"/>
                <w:tab w:val="right" w:pos="1262"/>
              </w:tabs>
              <w:spacing w:after="0" w:line="240" w:lineRule="auto"/>
              <w:jc w:val="right"/>
              <w:rPr>
                <w:rFonts w:eastAsia="Times New Roman"/>
                <w:color w:val="auto"/>
                <w:sz w:val="18"/>
                <w:szCs w:val="18"/>
                <w:lang w:eastAsia="fr-FR"/>
              </w:rPr>
            </w:pPr>
            <w:r>
              <w:rPr>
                <w:rFonts w:eastAsia="Times New Roman"/>
                <w:color w:val="auto"/>
                <w:sz w:val="18"/>
                <w:szCs w:val="18"/>
                <w:lang w:eastAsia="fr-FR"/>
              </w:rPr>
              <w:tab/>
              <w:t xml:space="preserve">      </w:t>
            </w:r>
            <w:r w:rsidR="004E09FD">
              <w:rPr>
                <w:rFonts w:eastAsia="Times New Roman"/>
                <w:color w:val="auto"/>
                <w:sz w:val="18"/>
                <w:szCs w:val="18"/>
                <w:lang w:eastAsia="fr-FR"/>
              </w:rPr>
              <w:t>0</w:t>
            </w:r>
            <w:r w:rsidR="00ED1956" w:rsidRPr="00ED1956">
              <w:rPr>
                <w:rFonts w:eastAsia="Times New Roman"/>
                <w:color w:val="auto"/>
                <w:sz w:val="18"/>
                <w:szCs w:val="18"/>
                <w:lang w:eastAsia="fr-FR"/>
              </w:rPr>
              <w:t>,</w:t>
            </w:r>
            <w:r w:rsidR="004E09FD">
              <w:rPr>
                <w:rFonts w:eastAsia="Times New Roman"/>
                <w:color w:val="auto"/>
                <w:sz w:val="18"/>
                <w:szCs w:val="18"/>
                <w:lang w:eastAsia="fr-FR"/>
              </w:rPr>
              <w:t>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165</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Dépôts et cautionnements reçus</w:t>
            </w:r>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ED1956"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18</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 xml:space="preserve">Compte de liaison : </w:t>
            </w:r>
            <w:proofErr w:type="spellStart"/>
            <w:r w:rsidRPr="00F93AB2">
              <w:rPr>
                <w:rFonts w:eastAsia="Times New Roman"/>
                <w:color w:val="auto"/>
                <w:sz w:val="18"/>
                <w:szCs w:val="18"/>
                <w:lang w:eastAsia="fr-FR"/>
              </w:rPr>
              <w:t>affectat</w:t>
            </w:r>
            <w:proofErr w:type="spellEnd"/>
            <w:r w:rsidRPr="00F93AB2">
              <w:rPr>
                <w:rFonts w:eastAsia="Times New Roman"/>
                <w:color w:val="auto"/>
                <w:sz w:val="18"/>
                <w:szCs w:val="18"/>
                <w:lang w:eastAsia="fr-FR"/>
              </w:rPr>
              <w:t>° (</w:t>
            </w:r>
            <w:proofErr w:type="spellStart"/>
            <w:r w:rsidRPr="00F93AB2">
              <w:rPr>
                <w:rFonts w:eastAsia="Times New Roman"/>
                <w:color w:val="auto"/>
                <w:sz w:val="18"/>
                <w:szCs w:val="18"/>
                <w:lang w:eastAsia="fr-FR"/>
              </w:rPr>
              <w:t>BA</w:t>
            </w:r>
            <w:proofErr w:type="gramStart"/>
            <w:r w:rsidRPr="00F93AB2">
              <w:rPr>
                <w:rFonts w:eastAsia="Times New Roman"/>
                <w:color w:val="auto"/>
                <w:sz w:val="18"/>
                <w:szCs w:val="18"/>
                <w:lang w:eastAsia="fr-FR"/>
              </w:rPr>
              <w:t>,régie</w:t>
            </w:r>
            <w:proofErr w:type="spellEnd"/>
            <w:proofErr w:type="gramEnd"/>
            <w:r w:rsidRPr="00F93AB2">
              <w:rPr>
                <w:rFonts w:eastAsia="Times New Roman"/>
                <w:color w:val="auto"/>
                <w:sz w:val="18"/>
                <w:szCs w:val="18"/>
                <w:lang w:eastAsia="fr-FR"/>
              </w:rPr>
              <w:t>) (5)</w:t>
            </w:r>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ED1956"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26</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proofErr w:type="spellStart"/>
            <w:r w:rsidRPr="00F93AB2">
              <w:rPr>
                <w:rFonts w:eastAsia="Times New Roman"/>
                <w:color w:val="auto"/>
                <w:sz w:val="18"/>
                <w:szCs w:val="18"/>
                <w:lang w:val="en-US" w:eastAsia="fr-FR"/>
              </w:rPr>
              <w:t>Participat</w:t>
            </w:r>
            <w:proofErr w:type="spellEnd"/>
            <w:r w:rsidRPr="00F93AB2">
              <w:rPr>
                <w:rFonts w:eastAsia="Times New Roman"/>
                <w:color w:val="auto"/>
                <w:sz w:val="18"/>
                <w:szCs w:val="18"/>
                <w:lang w:val="en-US" w:eastAsia="fr-FR"/>
              </w:rPr>
              <w:t xml:space="preserve">° et </w:t>
            </w:r>
            <w:proofErr w:type="spellStart"/>
            <w:r w:rsidRPr="00F93AB2">
              <w:rPr>
                <w:rFonts w:eastAsia="Times New Roman"/>
                <w:color w:val="auto"/>
                <w:sz w:val="18"/>
                <w:szCs w:val="18"/>
                <w:lang w:val="en-US" w:eastAsia="fr-FR"/>
              </w:rPr>
              <w:t>créances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rattachées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ED1956"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jc w:val="center"/>
        </w:trPr>
        <w:tc>
          <w:tcPr>
            <w:tcW w:w="704" w:type="pct"/>
            <w:tcBorders>
              <w:top w:val="nil"/>
              <w:left w:val="double" w:sz="6" w:space="0" w:color="auto"/>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27</w:t>
            </w:r>
          </w:p>
        </w:tc>
        <w:tc>
          <w:tcPr>
            <w:tcW w:w="1923" w:type="pct"/>
            <w:gridSpan w:val="2"/>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rPr>
                <w:rFonts w:ascii="Times New Roman" w:eastAsia="Times New Roman" w:hAnsi="Times New Roman" w:cs="Times New Roman"/>
                <w:color w:val="auto"/>
                <w:sz w:val="18"/>
                <w:szCs w:val="18"/>
                <w:lang w:eastAsia="fr-FR"/>
              </w:rPr>
            </w:pPr>
            <w:proofErr w:type="spellStart"/>
            <w:r w:rsidRPr="00F93AB2">
              <w:rPr>
                <w:rFonts w:eastAsia="Times New Roman"/>
                <w:color w:val="auto"/>
                <w:sz w:val="18"/>
                <w:szCs w:val="18"/>
                <w:lang w:val="en-US" w:eastAsia="fr-FR"/>
              </w:rPr>
              <w:t>Autres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financières</w:t>
            </w:r>
            <w:proofErr w:type="spellEnd"/>
          </w:p>
        </w:tc>
        <w:tc>
          <w:tcPr>
            <w:tcW w:w="821" w:type="pct"/>
            <w:tcBorders>
              <w:top w:val="nil"/>
              <w:left w:val="nil"/>
              <w:bottom w:val="nil"/>
              <w:right w:val="double" w:sz="6" w:space="0" w:color="auto"/>
            </w:tcBorders>
            <w:tcMar>
              <w:top w:w="0" w:type="dxa"/>
              <w:left w:w="71" w:type="dxa"/>
              <w:bottom w:w="30" w:type="dxa"/>
              <w:right w:w="71" w:type="dxa"/>
            </w:tcMar>
            <w:hideMark/>
          </w:tcPr>
          <w:p w:rsidR="00E273DD" w:rsidRPr="001F75C2" w:rsidRDefault="001F75C2" w:rsidP="00F93AB2">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739" w:type="pct"/>
            <w:tcBorders>
              <w:top w:val="nil"/>
              <w:left w:val="nil"/>
              <w:bottom w:val="nil"/>
              <w:right w:val="single" w:sz="8" w:space="0" w:color="auto"/>
            </w:tcBorders>
            <w:tcMar>
              <w:top w:w="0" w:type="dxa"/>
              <w:left w:w="71" w:type="dxa"/>
              <w:bottom w:w="30" w:type="dxa"/>
              <w:right w:w="71" w:type="dxa"/>
            </w:tcMar>
            <w:hideMark/>
          </w:tcPr>
          <w:p w:rsidR="00E273DD" w:rsidRPr="00F93AB2" w:rsidRDefault="00E273DD" w:rsidP="00F93AB2">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13" w:type="pct"/>
            <w:tcBorders>
              <w:top w:val="nil"/>
              <w:left w:val="nil"/>
              <w:bottom w:val="nil"/>
              <w:right w:val="double" w:sz="6" w:space="0" w:color="auto"/>
            </w:tcBorders>
            <w:tcMar>
              <w:top w:w="0" w:type="dxa"/>
              <w:left w:w="71" w:type="dxa"/>
              <w:bottom w:w="30" w:type="dxa"/>
              <w:right w:w="71" w:type="dxa"/>
            </w:tcMar>
            <w:hideMark/>
          </w:tcPr>
          <w:p w:rsidR="00E273DD" w:rsidRPr="00ED1956" w:rsidRDefault="00ED1956" w:rsidP="00F93AB2">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E273DD" w:rsidRPr="00ED1956" w:rsidTr="0011743A">
        <w:trPr>
          <w:cantSplit/>
          <w:trHeight w:val="90"/>
          <w:jc w:val="center"/>
        </w:trPr>
        <w:tc>
          <w:tcPr>
            <w:tcW w:w="2626" w:type="pct"/>
            <w:gridSpan w:val="3"/>
            <w:tcBorders>
              <w:top w:val="single" w:sz="8" w:space="0" w:color="000000"/>
              <w:left w:val="double" w:sz="6" w:space="0" w:color="000000"/>
              <w:bottom w:val="single" w:sz="8" w:space="0" w:color="000000"/>
              <w:right w:val="single" w:sz="8" w:space="0" w:color="000000"/>
            </w:tcBorders>
            <w:tcMar>
              <w:top w:w="0" w:type="dxa"/>
              <w:left w:w="71" w:type="dxa"/>
              <w:bottom w:w="30" w:type="dxa"/>
              <w:right w:w="71" w:type="dxa"/>
            </w:tcMar>
            <w:hideMark/>
          </w:tcPr>
          <w:p w:rsidR="00E273DD" w:rsidRPr="00F93AB2" w:rsidRDefault="00E273DD" w:rsidP="00F93AB2">
            <w:pPr>
              <w:spacing w:after="0" w:line="90" w:lineRule="atLeast"/>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Total des recettes financières</w:t>
            </w:r>
          </w:p>
        </w:tc>
        <w:tc>
          <w:tcPr>
            <w:tcW w:w="821" w:type="pct"/>
            <w:tcBorders>
              <w:top w:val="single" w:sz="8" w:space="0" w:color="auto"/>
              <w:left w:val="nil"/>
              <w:bottom w:val="single" w:sz="8" w:space="0" w:color="auto"/>
              <w:right w:val="double" w:sz="6" w:space="0" w:color="auto"/>
            </w:tcBorders>
            <w:tcMar>
              <w:top w:w="0" w:type="dxa"/>
              <w:left w:w="71" w:type="dxa"/>
              <w:bottom w:w="30" w:type="dxa"/>
              <w:right w:w="71" w:type="dxa"/>
            </w:tcMar>
            <w:hideMark/>
          </w:tcPr>
          <w:p w:rsidR="00E273DD" w:rsidRPr="001F75C2" w:rsidRDefault="004E09FD" w:rsidP="004E09FD">
            <w:pPr>
              <w:spacing w:after="0" w:line="90" w:lineRule="atLeast"/>
              <w:jc w:val="right"/>
              <w:rPr>
                <w:rFonts w:eastAsia="Times New Roman"/>
                <w:b/>
                <w:color w:val="auto"/>
                <w:sz w:val="18"/>
                <w:szCs w:val="18"/>
                <w:lang w:eastAsia="fr-FR"/>
              </w:rPr>
            </w:pPr>
            <w:r>
              <w:rPr>
                <w:rFonts w:eastAsia="Times New Roman"/>
                <w:b/>
                <w:color w:val="auto"/>
                <w:sz w:val="18"/>
                <w:szCs w:val="18"/>
                <w:lang w:eastAsia="fr-FR"/>
              </w:rPr>
              <w:t>95</w:t>
            </w:r>
            <w:r w:rsidR="001F75C2" w:rsidRPr="001F75C2">
              <w:rPr>
                <w:rFonts w:eastAsia="Times New Roman"/>
                <w:b/>
                <w:color w:val="auto"/>
                <w:sz w:val="18"/>
                <w:szCs w:val="18"/>
                <w:lang w:eastAsia="fr-FR"/>
              </w:rPr>
              <w:t> </w:t>
            </w:r>
            <w:r>
              <w:rPr>
                <w:rFonts w:eastAsia="Times New Roman"/>
                <w:b/>
                <w:color w:val="auto"/>
                <w:sz w:val="18"/>
                <w:szCs w:val="18"/>
                <w:lang w:eastAsia="fr-FR"/>
              </w:rPr>
              <w:t>110</w:t>
            </w:r>
            <w:r w:rsidR="001F75C2" w:rsidRPr="001F75C2">
              <w:rPr>
                <w:rFonts w:eastAsia="Times New Roman"/>
                <w:b/>
                <w:color w:val="auto"/>
                <w:sz w:val="18"/>
                <w:szCs w:val="18"/>
                <w:lang w:eastAsia="fr-FR"/>
              </w:rPr>
              <w:t>,</w:t>
            </w:r>
            <w:r>
              <w:rPr>
                <w:rFonts w:eastAsia="Times New Roman"/>
                <w:b/>
                <w:color w:val="auto"/>
                <w:sz w:val="18"/>
                <w:szCs w:val="18"/>
                <w:lang w:eastAsia="fr-FR"/>
              </w:rPr>
              <w:t>00</w:t>
            </w:r>
          </w:p>
        </w:tc>
        <w:tc>
          <w:tcPr>
            <w:tcW w:w="739" w:type="pct"/>
            <w:tcBorders>
              <w:top w:val="single" w:sz="8" w:space="0" w:color="auto"/>
              <w:left w:val="nil"/>
              <w:bottom w:val="single" w:sz="8" w:space="0" w:color="auto"/>
              <w:right w:val="single" w:sz="8" w:space="0" w:color="auto"/>
            </w:tcBorders>
            <w:tcMar>
              <w:top w:w="0" w:type="dxa"/>
              <w:left w:w="71" w:type="dxa"/>
              <w:bottom w:w="30" w:type="dxa"/>
              <w:right w:w="71" w:type="dxa"/>
            </w:tcMar>
            <w:hideMark/>
          </w:tcPr>
          <w:p w:rsidR="00E273DD" w:rsidRPr="00F93AB2" w:rsidRDefault="004E09FD" w:rsidP="004E09FD">
            <w:pPr>
              <w:spacing w:after="0" w:line="90" w:lineRule="atLeast"/>
              <w:jc w:val="right"/>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68</w:t>
            </w:r>
            <w:r w:rsidR="00507AE0">
              <w:rPr>
                <w:rFonts w:eastAsia="Times New Roman"/>
                <w:b/>
                <w:bCs/>
                <w:color w:val="auto"/>
                <w:sz w:val="18"/>
                <w:szCs w:val="18"/>
                <w:lang w:eastAsia="fr-FR"/>
              </w:rPr>
              <w:t xml:space="preserve"> </w:t>
            </w:r>
            <w:r>
              <w:rPr>
                <w:rFonts w:eastAsia="Times New Roman"/>
                <w:b/>
                <w:bCs/>
                <w:color w:val="auto"/>
                <w:sz w:val="18"/>
                <w:szCs w:val="18"/>
                <w:lang w:eastAsia="fr-FR"/>
              </w:rPr>
              <w:t>22</w:t>
            </w:r>
            <w:r w:rsidR="00507AE0">
              <w:rPr>
                <w:rFonts w:eastAsia="Times New Roman"/>
                <w:b/>
                <w:bCs/>
                <w:color w:val="auto"/>
                <w:sz w:val="18"/>
                <w:szCs w:val="18"/>
                <w:lang w:eastAsia="fr-FR"/>
              </w:rPr>
              <w:t>9</w:t>
            </w:r>
            <w:r w:rsidR="00E273DD" w:rsidRPr="00F93AB2">
              <w:rPr>
                <w:rFonts w:eastAsia="Times New Roman"/>
                <w:b/>
                <w:bCs/>
                <w:color w:val="auto"/>
                <w:sz w:val="18"/>
                <w:szCs w:val="18"/>
                <w:lang w:eastAsia="fr-FR"/>
              </w:rPr>
              <w:t>,</w:t>
            </w:r>
            <w:r w:rsidR="00507AE0">
              <w:rPr>
                <w:rFonts w:eastAsia="Times New Roman"/>
                <w:b/>
                <w:bCs/>
                <w:color w:val="auto"/>
                <w:sz w:val="18"/>
                <w:szCs w:val="18"/>
                <w:lang w:eastAsia="fr-FR"/>
              </w:rPr>
              <w:t>00</w:t>
            </w:r>
          </w:p>
        </w:tc>
        <w:tc>
          <w:tcPr>
            <w:tcW w:w="813" w:type="pct"/>
            <w:tcBorders>
              <w:top w:val="single" w:sz="8" w:space="0" w:color="auto"/>
              <w:left w:val="nil"/>
              <w:bottom w:val="single" w:sz="8" w:space="0" w:color="auto"/>
              <w:right w:val="double" w:sz="6" w:space="0" w:color="auto"/>
            </w:tcBorders>
            <w:tcMar>
              <w:top w:w="0" w:type="dxa"/>
              <w:left w:w="71" w:type="dxa"/>
              <w:bottom w:w="30" w:type="dxa"/>
              <w:right w:w="71" w:type="dxa"/>
            </w:tcMar>
            <w:hideMark/>
          </w:tcPr>
          <w:p w:rsidR="00E273DD" w:rsidRPr="00ED1956" w:rsidRDefault="004E09FD" w:rsidP="004E09FD">
            <w:pPr>
              <w:spacing w:after="0" w:line="90" w:lineRule="atLeast"/>
              <w:jc w:val="right"/>
              <w:rPr>
                <w:rFonts w:eastAsia="Times New Roman"/>
                <w:b/>
                <w:color w:val="auto"/>
                <w:sz w:val="18"/>
                <w:szCs w:val="18"/>
                <w:lang w:eastAsia="fr-FR"/>
              </w:rPr>
            </w:pPr>
            <w:r>
              <w:rPr>
                <w:rFonts w:eastAsia="Times New Roman"/>
                <w:b/>
                <w:color w:val="auto"/>
                <w:sz w:val="18"/>
                <w:szCs w:val="18"/>
                <w:lang w:eastAsia="fr-FR"/>
              </w:rPr>
              <w:t>26 881,00</w:t>
            </w:r>
          </w:p>
        </w:tc>
      </w:tr>
    </w:tbl>
    <w:p w:rsidR="00F93AB2" w:rsidRDefault="00F93AB2" w:rsidP="00F93AB2">
      <w:pPr>
        <w:spacing w:after="0" w:line="240" w:lineRule="auto"/>
        <w:rPr>
          <w:color w:val="auto"/>
          <w:sz w:val="22"/>
          <w:szCs w:val="22"/>
        </w:rPr>
      </w:pPr>
    </w:p>
    <w:p w:rsidR="00E273DD" w:rsidRDefault="00F93AB2" w:rsidP="00F93AB2">
      <w:pPr>
        <w:spacing w:after="0" w:line="240" w:lineRule="auto"/>
        <w:rPr>
          <w:color w:val="auto"/>
          <w:sz w:val="22"/>
          <w:szCs w:val="22"/>
        </w:rPr>
      </w:pPr>
      <w:r w:rsidRPr="008F5407">
        <w:rPr>
          <w:b/>
          <w:color w:val="auto"/>
          <w:sz w:val="22"/>
          <w:szCs w:val="22"/>
        </w:rPr>
        <w:t>Le FCTVA :</w:t>
      </w:r>
      <w:r>
        <w:rPr>
          <w:color w:val="auto"/>
          <w:sz w:val="22"/>
          <w:szCs w:val="22"/>
        </w:rPr>
        <w:t xml:space="preserve"> le montant attendu au titre du Fonds de Compensation de la TVA (FCTVA), fondé sur les dépenses d’équipement réalisées en 201</w:t>
      </w:r>
      <w:r w:rsidR="00E02F98">
        <w:rPr>
          <w:color w:val="auto"/>
          <w:sz w:val="22"/>
          <w:szCs w:val="22"/>
        </w:rPr>
        <w:t>9</w:t>
      </w:r>
      <w:r>
        <w:rPr>
          <w:color w:val="auto"/>
          <w:sz w:val="22"/>
          <w:szCs w:val="22"/>
        </w:rPr>
        <w:t xml:space="preserve"> est </w:t>
      </w:r>
      <w:r w:rsidR="00507AE0">
        <w:rPr>
          <w:color w:val="auto"/>
          <w:sz w:val="22"/>
          <w:szCs w:val="22"/>
        </w:rPr>
        <w:t xml:space="preserve">de </w:t>
      </w:r>
      <w:r w:rsidR="00E02F98">
        <w:rPr>
          <w:color w:val="auto"/>
          <w:sz w:val="22"/>
          <w:szCs w:val="22"/>
        </w:rPr>
        <w:t>95</w:t>
      </w:r>
      <w:r w:rsidR="00507AE0">
        <w:rPr>
          <w:color w:val="auto"/>
          <w:sz w:val="22"/>
          <w:szCs w:val="22"/>
        </w:rPr>
        <w:t xml:space="preserve"> </w:t>
      </w:r>
      <w:r w:rsidR="00E02F98">
        <w:rPr>
          <w:color w:val="auto"/>
          <w:sz w:val="22"/>
          <w:szCs w:val="22"/>
        </w:rPr>
        <w:t>110</w:t>
      </w:r>
      <w:r>
        <w:rPr>
          <w:color w:val="auto"/>
          <w:sz w:val="22"/>
          <w:szCs w:val="22"/>
        </w:rPr>
        <w:t xml:space="preserve"> €.</w:t>
      </w:r>
    </w:p>
    <w:p w:rsidR="00E02F98" w:rsidRDefault="00F93AB2" w:rsidP="00E02F98">
      <w:pPr>
        <w:spacing w:after="0" w:line="240" w:lineRule="auto"/>
        <w:rPr>
          <w:color w:val="auto"/>
          <w:sz w:val="22"/>
          <w:szCs w:val="22"/>
        </w:rPr>
      </w:pPr>
      <w:r w:rsidRPr="008F5407">
        <w:rPr>
          <w:b/>
          <w:color w:val="auto"/>
          <w:sz w:val="22"/>
          <w:szCs w:val="22"/>
        </w:rPr>
        <w:t>L’emprunt :</w:t>
      </w:r>
      <w:r>
        <w:rPr>
          <w:b/>
          <w:color w:val="auto"/>
          <w:sz w:val="22"/>
          <w:szCs w:val="22"/>
        </w:rPr>
        <w:t xml:space="preserve"> </w:t>
      </w:r>
      <w:r w:rsidR="00E02F98">
        <w:rPr>
          <w:color w:val="auto"/>
          <w:sz w:val="22"/>
          <w:szCs w:val="22"/>
        </w:rPr>
        <w:t xml:space="preserve">la commune va contracter un emprunt de 350 000 € pour </w:t>
      </w:r>
      <w:r w:rsidR="00A130E5">
        <w:rPr>
          <w:color w:val="auto"/>
          <w:sz w:val="22"/>
          <w:szCs w:val="22"/>
        </w:rPr>
        <w:t>réaliser les travaux d’assainissement du bourg.</w:t>
      </w:r>
    </w:p>
    <w:p w:rsidR="00A130E5" w:rsidRDefault="00A130E5" w:rsidP="00E02F98">
      <w:pPr>
        <w:spacing w:after="0" w:line="240" w:lineRule="auto"/>
        <w:rPr>
          <w:color w:val="auto"/>
          <w:sz w:val="22"/>
          <w:szCs w:val="22"/>
        </w:rPr>
      </w:pPr>
    </w:p>
    <w:p w:rsidR="00507AE0" w:rsidRDefault="00507AE0" w:rsidP="00F93AB2">
      <w:pPr>
        <w:spacing w:after="0" w:line="240" w:lineRule="auto"/>
        <w:rPr>
          <w:color w:val="auto"/>
          <w:sz w:val="22"/>
          <w:szCs w:val="22"/>
        </w:rPr>
      </w:pPr>
    </w:p>
    <w:p w:rsidR="00507AE0" w:rsidRDefault="00507AE0" w:rsidP="00F93AB2">
      <w:pPr>
        <w:spacing w:after="0" w:line="240" w:lineRule="auto"/>
        <w:rPr>
          <w:color w:val="auto"/>
          <w:sz w:val="22"/>
          <w:szCs w:val="22"/>
        </w:rPr>
      </w:pPr>
    </w:p>
    <w:p w:rsidR="00512467" w:rsidRDefault="00512467" w:rsidP="00512467">
      <w:pPr>
        <w:spacing w:after="0" w:line="240" w:lineRule="auto"/>
        <w:rPr>
          <w:b/>
          <w:color w:val="auto"/>
          <w:sz w:val="22"/>
          <w:szCs w:val="22"/>
          <w:u w:val="single"/>
        </w:rPr>
      </w:pPr>
      <w:r w:rsidRPr="00B91779">
        <w:rPr>
          <w:b/>
          <w:color w:val="auto"/>
          <w:sz w:val="22"/>
          <w:szCs w:val="22"/>
          <w:u w:val="single"/>
        </w:rPr>
        <w:t xml:space="preserve">Les </w:t>
      </w:r>
      <w:r>
        <w:rPr>
          <w:b/>
          <w:color w:val="auto"/>
          <w:sz w:val="22"/>
          <w:szCs w:val="22"/>
          <w:u w:val="single"/>
        </w:rPr>
        <w:t>dépenses</w:t>
      </w:r>
      <w:r w:rsidRPr="00B91779">
        <w:rPr>
          <w:b/>
          <w:color w:val="auto"/>
          <w:sz w:val="22"/>
          <w:szCs w:val="22"/>
          <w:u w:val="single"/>
        </w:rPr>
        <w:t xml:space="preserve"> d’investissement :</w:t>
      </w:r>
    </w:p>
    <w:tbl>
      <w:tblPr>
        <w:tblW w:w="4655" w:type="pct"/>
        <w:jc w:val="center"/>
        <w:tblInd w:w="-989" w:type="dxa"/>
        <w:tblCellMar>
          <w:left w:w="0" w:type="dxa"/>
          <w:right w:w="0" w:type="dxa"/>
        </w:tblCellMar>
        <w:tblLook w:val="04A0"/>
      </w:tblPr>
      <w:tblGrid>
        <w:gridCol w:w="1172"/>
        <w:gridCol w:w="3511"/>
        <w:gridCol w:w="1307"/>
        <w:gridCol w:w="1135"/>
        <w:gridCol w:w="1451"/>
      </w:tblGrid>
      <w:tr w:rsidR="00512467" w:rsidRPr="00F93AB2" w:rsidTr="00226346">
        <w:trPr>
          <w:cantSplit/>
          <w:tblHeader/>
          <w:jc w:val="center"/>
        </w:trPr>
        <w:tc>
          <w:tcPr>
            <w:tcW w:w="683" w:type="pct"/>
            <w:tcBorders>
              <w:top w:val="double" w:sz="6" w:space="0" w:color="000000"/>
              <w:left w:val="double" w:sz="6" w:space="0" w:color="000000"/>
              <w:bottom w:val="single" w:sz="8" w:space="0" w:color="000000"/>
              <w:right w:val="single" w:sz="8" w:space="0" w:color="000000"/>
            </w:tcBorders>
            <w:tcMar>
              <w:top w:w="0" w:type="dxa"/>
              <w:left w:w="71" w:type="dxa"/>
              <w:bottom w:w="30" w:type="dxa"/>
              <w:right w:w="71" w:type="dxa"/>
            </w:tcMar>
            <w:hideMark/>
          </w:tcPr>
          <w:p w:rsidR="00512467" w:rsidRPr="00F93AB2" w:rsidRDefault="00512467" w:rsidP="00226346">
            <w:pPr>
              <w:spacing w:after="0" w:line="240" w:lineRule="auto"/>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Chap.</w:t>
            </w:r>
          </w:p>
        </w:tc>
        <w:tc>
          <w:tcPr>
            <w:tcW w:w="2047" w:type="pct"/>
            <w:tcBorders>
              <w:top w:val="double" w:sz="6" w:space="0" w:color="auto"/>
              <w:left w:val="nil"/>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Libellé</w:t>
            </w:r>
          </w:p>
        </w:tc>
        <w:tc>
          <w:tcPr>
            <w:tcW w:w="762" w:type="pct"/>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512467" w:rsidRPr="00F93AB2" w:rsidRDefault="00512467" w:rsidP="00E02F98">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BP 20</w:t>
            </w:r>
            <w:r w:rsidR="00507AE0">
              <w:rPr>
                <w:rFonts w:eastAsia="Times New Roman"/>
                <w:b/>
                <w:bCs/>
                <w:color w:val="auto"/>
                <w:sz w:val="18"/>
                <w:szCs w:val="18"/>
                <w:lang w:eastAsia="fr-FR"/>
              </w:rPr>
              <w:t>2</w:t>
            </w:r>
            <w:r w:rsidR="00E02F98">
              <w:rPr>
                <w:rFonts w:eastAsia="Times New Roman"/>
                <w:b/>
                <w:bCs/>
                <w:color w:val="auto"/>
                <w:sz w:val="18"/>
                <w:szCs w:val="18"/>
                <w:lang w:eastAsia="fr-FR"/>
              </w:rPr>
              <w:t>1</w:t>
            </w:r>
          </w:p>
        </w:tc>
        <w:tc>
          <w:tcPr>
            <w:tcW w:w="662" w:type="pct"/>
            <w:tcBorders>
              <w:top w:val="double" w:sz="6" w:space="0" w:color="000000"/>
              <w:left w:val="single" w:sz="8" w:space="0" w:color="000000"/>
              <w:bottom w:val="single" w:sz="8" w:space="0" w:color="000000"/>
              <w:right w:val="single" w:sz="8" w:space="0" w:color="000000"/>
            </w:tcBorders>
            <w:tcMar>
              <w:top w:w="0" w:type="dxa"/>
              <w:left w:w="71" w:type="dxa"/>
              <w:bottom w:w="30" w:type="dxa"/>
              <w:right w:w="71" w:type="dxa"/>
            </w:tcMar>
            <w:hideMark/>
          </w:tcPr>
          <w:p w:rsidR="00512467" w:rsidRPr="00F93AB2" w:rsidRDefault="00512467" w:rsidP="00E02F98">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BP 20</w:t>
            </w:r>
            <w:r w:rsidR="00E02F98">
              <w:rPr>
                <w:rFonts w:eastAsia="Times New Roman"/>
                <w:b/>
                <w:bCs/>
                <w:color w:val="auto"/>
                <w:sz w:val="18"/>
                <w:szCs w:val="18"/>
                <w:lang w:eastAsia="fr-FR"/>
              </w:rPr>
              <w:t>20</w:t>
            </w:r>
          </w:p>
        </w:tc>
        <w:tc>
          <w:tcPr>
            <w:tcW w:w="846" w:type="pct"/>
            <w:tcBorders>
              <w:top w:val="double" w:sz="6" w:space="0" w:color="auto"/>
              <w:left w:val="nil"/>
              <w:bottom w:val="single" w:sz="8" w:space="0" w:color="auto"/>
              <w:right w:val="double" w:sz="6" w:space="0" w:color="auto"/>
            </w:tcBorders>
            <w:tcMar>
              <w:top w:w="0" w:type="dxa"/>
              <w:left w:w="71" w:type="dxa"/>
              <w:bottom w:w="30" w:type="dxa"/>
              <w:right w:w="71" w:type="dxa"/>
            </w:tcMar>
            <w:hideMark/>
          </w:tcPr>
          <w:p w:rsidR="00512467" w:rsidRPr="00F93AB2" w:rsidRDefault="00512467" w:rsidP="00226346">
            <w:pPr>
              <w:spacing w:after="0" w:line="240" w:lineRule="auto"/>
              <w:jc w:val="center"/>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ECART</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20</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jc w:val="both"/>
              <w:rPr>
                <w:rFonts w:ascii="Times New Roman" w:eastAsia="Times New Roman" w:hAnsi="Times New Roman" w:cs="Times New Roman"/>
                <w:color w:val="auto"/>
                <w:sz w:val="20"/>
                <w:szCs w:val="20"/>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incorporelles</w:t>
            </w:r>
            <w:proofErr w:type="spellEnd"/>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21</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jc w:val="both"/>
              <w:rPr>
                <w:rFonts w:ascii="Times New Roman" w:eastAsia="Times New Roman" w:hAnsi="Times New Roman" w:cs="Times New Roman"/>
                <w:color w:val="auto"/>
                <w:sz w:val="20"/>
                <w:szCs w:val="20"/>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corporelles</w:t>
            </w:r>
            <w:proofErr w:type="spellEnd"/>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22</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18"/>
                <w:szCs w:val="18"/>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w:t>
            </w:r>
            <w:proofErr w:type="spellStart"/>
            <w:r w:rsidRPr="00F93AB2">
              <w:rPr>
                <w:rFonts w:eastAsia="Times New Roman"/>
                <w:color w:val="auto"/>
                <w:sz w:val="18"/>
                <w:szCs w:val="18"/>
                <w:lang w:val="en-US" w:eastAsia="fr-FR"/>
              </w:rPr>
              <w:t>reçues</w:t>
            </w:r>
            <w:proofErr w:type="spellEnd"/>
            <w:r w:rsidRPr="00F93AB2">
              <w:rPr>
                <w:rFonts w:eastAsia="Times New Roman"/>
                <w:color w:val="auto"/>
                <w:sz w:val="18"/>
                <w:szCs w:val="18"/>
                <w:lang w:val="en-US" w:eastAsia="fr-FR"/>
              </w:rPr>
              <w:t xml:space="preserve"> en affectation</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23</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jc w:val="both"/>
              <w:rPr>
                <w:rFonts w:ascii="Times New Roman" w:eastAsia="Times New Roman" w:hAnsi="Times New Roman" w:cs="Times New Roman"/>
                <w:color w:val="auto"/>
                <w:sz w:val="20"/>
                <w:szCs w:val="20"/>
                <w:lang w:eastAsia="fr-FR"/>
              </w:rPr>
            </w:pPr>
            <w:proofErr w:type="spellStart"/>
            <w:r w:rsidRPr="00F93AB2">
              <w:rPr>
                <w:rFonts w:eastAsia="Times New Roman"/>
                <w:color w:val="auto"/>
                <w:sz w:val="18"/>
                <w:szCs w:val="18"/>
                <w:lang w:val="en-US" w:eastAsia="fr-FR"/>
              </w:rPr>
              <w:t>Immobilisations</w:t>
            </w:r>
            <w:proofErr w:type="spellEnd"/>
            <w:r w:rsidRPr="00F93AB2">
              <w:rPr>
                <w:rFonts w:eastAsia="Times New Roman"/>
                <w:color w:val="auto"/>
                <w:sz w:val="18"/>
                <w:szCs w:val="18"/>
                <w:lang w:val="en-US" w:eastAsia="fr-FR"/>
              </w:rPr>
              <w:t xml:space="preserve"> en </w:t>
            </w:r>
            <w:proofErr w:type="spellStart"/>
            <w:r w:rsidRPr="00F93AB2">
              <w:rPr>
                <w:rFonts w:eastAsia="Times New Roman"/>
                <w:color w:val="auto"/>
                <w:sz w:val="18"/>
                <w:szCs w:val="18"/>
                <w:lang w:val="en-US" w:eastAsia="fr-FR"/>
              </w:rPr>
              <w:t>cours</w:t>
            </w:r>
            <w:proofErr w:type="spellEnd"/>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val="en-US"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single" w:sz="8" w:space="0" w:color="auto"/>
              <w:right w:val="single" w:sz="8" w:space="0" w:color="auto"/>
            </w:tcBorders>
            <w:tcMar>
              <w:top w:w="0" w:type="dxa"/>
              <w:left w:w="71" w:type="dxa"/>
              <w:bottom w:w="0" w:type="dxa"/>
              <w:right w:w="71" w:type="dxa"/>
            </w:tcMar>
            <w:hideMark/>
          </w:tcPr>
          <w:p w:rsidR="00512467" w:rsidRPr="00F93AB2" w:rsidRDefault="00512467" w:rsidP="00226346">
            <w:pPr>
              <w:spacing w:after="0"/>
              <w:rPr>
                <w:rFonts w:ascii="Times New Roman" w:eastAsia="Times New Roman" w:hAnsi="Times New Roman" w:cs="Times New Roman"/>
                <w:color w:val="auto"/>
                <w:sz w:val="24"/>
                <w:szCs w:val="24"/>
                <w:lang w:eastAsia="fr-FR"/>
              </w:rPr>
            </w:pPr>
            <w:r w:rsidRPr="00F93AB2">
              <w:rPr>
                <w:rFonts w:ascii="Times New Roman" w:eastAsia="Times New Roman" w:hAnsi="Times New Roman" w:cs="Times New Roman"/>
                <w:color w:val="auto"/>
                <w:sz w:val="24"/>
                <w:szCs w:val="24"/>
                <w:lang w:eastAsia="fr-FR"/>
              </w:rPr>
              <w:t> </w:t>
            </w:r>
          </w:p>
        </w:tc>
        <w:tc>
          <w:tcPr>
            <w:tcW w:w="2047"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Total des opérations d’équipement</w:t>
            </w:r>
          </w:p>
        </w:tc>
        <w:tc>
          <w:tcPr>
            <w:tcW w:w="762" w:type="pct"/>
            <w:tcBorders>
              <w:top w:val="nil"/>
              <w:left w:val="nil"/>
              <w:bottom w:val="single" w:sz="8" w:space="0" w:color="auto"/>
              <w:right w:val="double" w:sz="6" w:space="0" w:color="auto"/>
            </w:tcBorders>
            <w:tcMar>
              <w:top w:w="0" w:type="dxa"/>
              <w:left w:w="71" w:type="dxa"/>
              <w:bottom w:w="0" w:type="dxa"/>
              <w:right w:w="71" w:type="dxa"/>
            </w:tcMar>
            <w:hideMark/>
          </w:tcPr>
          <w:p w:rsidR="00512467" w:rsidRPr="001F75C2" w:rsidRDefault="00E02F98" w:rsidP="00E02F98">
            <w:pPr>
              <w:spacing w:after="0" w:line="240" w:lineRule="auto"/>
              <w:jc w:val="right"/>
              <w:rPr>
                <w:rFonts w:eastAsia="Times New Roman"/>
                <w:color w:val="auto"/>
                <w:sz w:val="18"/>
                <w:szCs w:val="18"/>
                <w:lang w:eastAsia="fr-FR"/>
              </w:rPr>
            </w:pPr>
            <w:r>
              <w:rPr>
                <w:rFonts w:eastAsia="Times New Roman"/>
                <w:color w:val="auto"/>
                <w:sz w:val="18"/>
                <w:szCs w:val="18"/>
                <w:lang w:eastAsia="fr-FR"/>
              </w:rPr>
              <w:t>481</w:t>
            </w:r>
            <w:r w:rsidR="00507AE0">
              <w:rPr>
                <w:rFonts w:eastAsia="Times New Roman"/>
                <w:color w:val="auto"/>
                <w:sz w:val="18"/>
                <w:szCs w:val="18"/>
                <w:lang w:eastAsia="fr-FR"/>
              </w:rPr>
              <w:t xml:space="preserve"> </w:t>
            </w:r>
            <w:r>
              <w:rPr>
                <w:rFonts w:eastAsia="Times New Roman"/>
                <w:color w:val="auto"/>
                <w:sz w:val="18"/>
                <w:szCs w:val="18"/>
                <w:lang w:eastAsia="fr-FR"/>
              </w:rPr>
              <w:t>8</w:t>
            </w:r>
            <w:r w:rsidR="00507AE0">
              <w:rPr>
                <w:rFonts w:eastAsia="Times New Roman"/>
                <w:color w:val="auto"/>
                <w:sz w:val="18"/>
                <w:szCs w:val="18"/>
                <w:lang w:eastAsia="fr-FR"/>
              </w:rPr>
              <w:t>7</w:t>
            </w:r>
            <w:r>
              <w:rPr>
                <w:rFonts w:eastAsia="Times New Roman"/>
                <w:color w:val="auto"/>
                <w:sz w:val="18"/>
                <w:szCs w:val="18"/>
                <w:lang w:eastAsia="fr-FR"/>
              </w:rPr>
              <w:t>0</w:t>
            </w:r>
            <w:r w:rsidR="009A4E73">
              <w:rPr>
                <w:rFonts w:eastAsia="Times New Roman"/>
                <w:color w:val="auto"/>
                <w:sz w:val="18"/>
                <w:szCs w:val="18"/>
                <w:lang w:eastAsia="fr-FR"/>
              </w:rPr>
              <w:t>,</w:t>
            </w:r>
            <w:r>
              <w:rPr>
                <w:rFonts w:eastAsia="Times New Roman"/>
                <w:color w:val="auto"/>
                <w:sz w:val="18"/>
                <w:szCs w:val="18"/>
                <w:lang w:eastAsia="fr-FR"/>
              </w:rPr>
              <w:t>03</w:t>
            </w:r>
          </w:p>
        </w:tc>
        <w:tc>
          <w:tcPr>
            <w:tcW w:w="662" w:type="pct"/>
            <w:tcBorders>
              <w:top w:val="nil"/>
              <w:left w:val="nil"/>
              <w:bottom w:val="single" w:sz="8" w:space="0" w:color="auto"/>
              <w:right w:val="single" w:sz="8" w:space="0" w:color="auto"/>
            </w:tcBorders>
            <w:tcMar>
              <w:top w:w="0" w:type="dxa"/>
              <w:left w:w="71" w:type="dxa"/>
              <w:bottom w:w="0" w:type="dxa"/>
              <w:right w:w="71" w:type="dxa"/>
            </w:tcMar>
            <w:hideMark/>
          </w:tcPr>
          <w:p w:rsidR="00512467" w:rsidRPr="00F93AB2" w:rsidRDefault="00E02F98" w:rsidP="00E02F98">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eastAsia="fr-FR"/>
              </w:rPr>
              <w:t>119</w:t>
            </w:r>
            <w:r w:rsidR="009A4E73" w:rsidRPr="001F75C2">
              <w:rPr>
                <w:rFonts w:eastAsia="Times New Roman"/>
                <w:color w:val="auto"/>
                <w:sz w:val="18"/>
                <w:szCs w:val="18"/>
                <w:lang w:eastAsia="fr-FR"/>
              </w:rPr>
              <w:t> </w:t>
            </w:r>
            <w:r>
              <w:rPr>
                <w:rFonts w:eastAsia="Times New Roman"/>
                <w:color w:val="auto"/>
                <w:sz w:val="18"/>
                <w:szCs w:val="18"/>
                <w:lang w:eastAsia="fr-FR"/>
              </w:rPr>
              <w:t>890</w:t>
            </w:r>
            <w:r w:rsidR="009A4E73" w:rsidRPr="001F75C2">
              <w:rPr>
                <w:rFonts w:eastAsia="Times New Roman"/>
                <w:color w:val="auto"/>
                <w:sz w:val="18"/>
                <w:szCs w:val="18"/>
                <w:lang w:eastAsia="fr-FR"/>
              </w:rPr>
              <w:t>,</w:t>
            </w:r>
            <w:r w:rsidR="00507AE0">
              <w:rPr>
                <w:rFonts w:eastAsia="Times New Roman"/>
                <w:color w:val="auto"/>
                <w:sz w:val="18"/>
                <w:szCs w:val="18"/>
                <w:lang w:eastAsia="fr-FR"/>
              </w:rPr>
              <w:t>1</w:t>
            </w:r>
            <w:r>
              <w:rPr>
                <w:rFonts w:eastAsia="Times New Roman"/>
                <w:color w:val="auto"/>
                <w:sz w:val="18"/>
                <w:szCs w:val="18"/>
                <w:lang w:eastAsia="fr-FR"/>
              </w:rPr>
              <w:t>5</w:t>
            </w:r>
          </w:p>
        </w:tc>
        <w:tc>
          <w:tcPr>
            <w:tcW w:w="846" w:type="pct"/>
            <w:tcBorders>
              <w:top w:val="nil"/>
              <w:left w:val="nil"/>
              <w:bottom w:val="single" w:sz="8" w:space="0" w:color="auto"/>
              <w:right w:val="double" w:sz="6" w:space="0" w:color="auto"/>
            </w:tcBorders>
            <w:tcMar>
              <w:top w:w="0" w:type="dxa"/>
              <w:left w:w="71" w:type="dxa"/>
              <w:bottom w:w="0" w:type="dxa"/>
              <w:right w:w="71" w:type="dxa"/>
            </w:tcMar>
            <w:hideMark/>
          </w:tcPr>
          <w:p w:rsidR="00512467" w:rsidRPr="00ED1956" w:rsidRDefault="00E02F98" w:rsidP="00E02F98">
            <w:pPr>
              <w:spacing w:after="0" w:line="240" w:lineRule="auto"/>
              <w:jc w:val="right"/>
              <w:rPr>
                <w:rFonts w:eastAsia="Times New Roman"/>
                <w:color w:val="auto"/>
                <w:sz w:val="18"/>
                <w:szCs w:val="18"/>
                <w:lang w:eastAsia="fr-FR"/>
              </w:rPr>
            </w:pPr>
            <w:r>
              <w:rPr>
                <w:rFonts w:eastAsia="Times New Roman"/>
                <w:color w:val="auto"/>
                <w:sz w:val="18"/>
                <w:szCs w:val="18"/>
                <w:lang w:eastAsia="fr-FR"/>
              </w:rPr>
              <w:t>361 979</w:t>
            </w:r>
            <w:r w:rsidR="00ED1956" w:rsidRPr="00ED1956">
              <w:rPr>
                <w:rFonts w:eastAsia="Times New Roman"/>
                <w:color w:val="auto"/>
                <w:sz w:val="18"/>
                <w:szCs w:val="18"/>
                <w:lang w:eastAsia="fr-FR"/>
              </w:rPr>
              <w:t>,</w:t>
            </w:r>
            <w:r>
              <w:rPr>
                <w:rFonts w:eastAsia="Times New Roman"/>
                <w:color w:val="auto"/>
                <w:sz w:val="18"/>
                <w:szCs w:val="18"/>
                <w:lang w:eastAsia="fr-FR"/>
              </w:rPr>
              <w:t>88</w:t>
            </w:r>
          </w:p>
        </w:tc>
      </w:tr>
      <w:tr w:rsidR="00512467" w:rsidRPr="00F93AB2" w:rsidTr="00226346">
        <w:trPr>
          <w:cantSplit/>
          <w:trHeight w:val="143"/>
          <w:jc w:val="center"/>
        </w:trPr>
        <w:tc>
          <w:tcPr>
            <w:tcW w:w="2730"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143" w:lineRule="atLeast"/>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Total des dépenses d’équipement</w:t>
            </w:r>
          </w:p>
        </w:tc>
        <w:tc>
          <w:tcPr>
            <w:tcW w:w="762"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1F75C2" w:rsidRDefault="00E02F98" w:rsidP="00E02F98">
            <w:pPr>
              <w:spacing w:after="0" w:line="143" w:lineRule="atLeast"/>
              <w:jc w:val="right"/>
              <w:rPr>
                <w:rFonts w:eastAsia="Times New Roman"/>
                <w:b/>
                <w:color w:val="auto"/>
                <w:sz w:val="18"/>
                <w:szCs w:val="18"/>
                <w:lang w:eastAsia="fr-FR"/>
              </w:rPr>
            </w:pPr>
            <w:r>
              <w:rPr>
                <w:rFonts w:eastAsia="Times New Roman"/>
                <w:b/>
                <w:color w:val="auto"/>
                <w:sz w:val="18"/>
                <w:szCs w:val="18"/>
                <w:lang w:eastAsia="fr-FR"/>
              </w:rPr>
              <w:t>481</w:t>
            </w:r>
            <w:r w:rsidR="001F75C2" w:rsidRPr="001F75C2">
              <w:rPr>
                <w:rFonts w:eastAsia="Times New Roman"/>
                <w:b/>
                <w:color w:val="auto"/>
                <w:sz w:val="18"/>
                <w:szCs w:val="18"/>
                <w:lang w:eastAsia="fr-FR"/>
              </w:rPr>
              <w:t> </w:t>
            </w:r>
            <w:r>
              <w:rPr>
                <w:rFonts w:eastAsia="Times New Roman"/>
                <w:b/>
                <w:color w:val="auto"/>
                <w:sz w:val="18"/>
                <w:szCs w:val="18"/>
                <w:lang w:eastAsia="fr-FR"/>
              </w:rPr>
              <w:t>870</w:t>
            </w:r>
            <w:r w:rsidR="001F75C2" w:rsidRPr="001F75C2">
              <w:rPr>
                <w:rFonts w:eastAsia="Times New Roman"/>
                <w:b/>
                <w:color w:val="auto"/>
                <w:sz w:val="18"/>
                <w:szCs w:val="18"/>
                <w:lang w:eastAsia="fr-FR"/>
              </w:rPr>
              <w:t>,</w:t>
            </w:r>
            <w:r>
              <w:rPr>
                <w:rFonts w:eastAsia="Times New Roman"/>
                <w:b/>
                <w:color w:val="auto"/>
                <w:sz w:val="18"/>
                <w:szCs w:val="18"/>
                <w:lang w:eastAsia="fr-FR"/>
              </w:rPr>
              <w:t>03</w:t>
            </w:r>
          </w:p>
        </w:tc>
        <w:tc>
          <w:tcPr>
            <w:tcW w:w="662"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E02F98" w:rsidP="00E02F98">
            <w:pPr>
              <w:spacing w:after="0" w:line="143" w:lineRule="atLeast"/>
              <w:jc w:val="right"/>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119</w:t>
            </w:r>
            <w:r w:rsidR="00512467" w:rsidRPr="00F93AB2">
              <w:rPr>
                <w:rFonts w:eastAsia="Times New Roman"/>
                <w:b/>
                <w:bCs/>
                <w:color w:val="auto"/>
                <w:sz w:val="18"/>
                <w:szCs w:val="18"/>
                <w:lang w:eastAsia="fr-FR"/>
              </w:rPr>
              <w:t xml:space="preserve"> </w:t>
            </w:r>
            <w:r>
              <w:rPr>
                <w:rFonts w:eastAsia="Times New Roman"/>
                <w:b/>
                <w:bCs/>
                <w:color w:val="auto"/>
                <w:sz w:val="18"/>
                <w:szCs w:val="18"/>
                <w:lang w:eastAsia="fr-FR"/>
              </w:rPr>
              <w:t>890</w:t>
            </w:r>
            <w:r w:rsidR="00512467" w:rsidRPr="00F93AB2">
              <w:rPr>
                <w:rFonts w:eastAsia="Times New Roman"/>
                <w:b/>
                <w:bCs/>
                <w:color w:val="auto"/>
                <w:sz w:val="18"/>
                <w:szCs w:val="18"/>
                <w:lang w:eastAsia="fr-FR"/>
              </w:rPr>
              <w:t>,</w:t>
            </w:r>
            <w:r w:rsidR="000D687E">
              <w:rPr>
                <w:rFonts w:eastAsia="Times New Roman"/>
                <w:b/>
                <w:bCs/>
                <w:color w:val="auto"/>
                <w:sz w:val="18"/>
                <w:szCs w:val="18"/>
                <w:lang w:eastAsia="fr-FR"/>
              </w:rPr>
              <w:t>1</w:t>
            </w:r>
            <w:r>
              <w:rPr>
                <w:rFonts w:eastAsia="Times New Roman"/>
                <w:b/>
                <w:bCs/>
                <w:color w:val="auto"/>
                <w:sz w:val="18"/>
                <w:szCs w:val="18"/>
                <w:lang w:eastAsia="fr-FR"/>
              </w:rPr>
              <w:t>5</w:t>
            </w:r>
          </w:p>
        </w:tc>
        <w:tc>
          <w:tcPr>
            <w:tcW w:w="846"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ED1956" w:rsidRDefault="00E02F98" w:rsidP="00E02F98">
            <w:pPr>
              <w:spacing w:after="0" w:line="143" w:lineRule="atLeast"/>
              <w:jc w:val="right"/>
              <w:rPr>
                <w:rFonts w:eastAsia="Times New Roman"/>
                <w:b/>
                <w:color w:val="auto"/>
                <w:sz w:val="18"/>
                <w:szCs w:val="18"/>
                <w:lang w:eastAsia="fr-FR"/>
              </w:rPr>
            </w:pPr>
            <w:r>
              <w:rPr>
                <w:rFonts w:eastAsia="Times New Roman"/>
                <w:b/>
                <w:color w:val="auto"/>
                <w:sz w:val="18"/>
                <w:szCs w:val="18"/>
                <w:lang w:eastAsia="fr-FR"/>
              </w:rPr>
              <w:t>361 979</w:t>
            </w:r>
            <w:r w:rsidR="00ED1956" w:rsidRPr="00ED1956">
              <w:rPr>
                <w:rFonts w:eastAsia="Times New Roman"/>
                <w:b/>
                <w:color w:val="auto"/>
                <w:sz w:val="18"/>
                <w:szCs w:val="18"/>
                <w:lang w:eastAsia="fr-FR"/>
              </w:rPr>
              <w:t>,</w:t>
            </w:r>
            <w:r>
              <w:rPr>
                <w:rFonts w:eastAsia="Times New Roman"/>
                <w:b/>
                <w:color w:val="auto"/>
                <w:sz w:val="18"/>
                <w:szCs w:val="18"/>
                <w:lang w:eastAsia="fr-FR"/>
              </w:rPr>
              <w:t>88</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10</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Dotations, fonds divers et réserves</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13</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Subventions d'investissement</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16</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Emprunts et dettes assimilées</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E02F98" w:rsidP="00E02F98">
            <w:pPr>
              <w:spacing w:after="0" w:line="240" w:lineRule="auto"/>
              <w:jc w:val="right"/>
              <w:rPr>
                <w:rFonts w:eastAsia="Times New Roman"/>
                <w:color w:val="auto"/>
                <w:sz w:val="18"/>
                <w:szCs w:val="18"/>
                <w:lang w:eastAsia="fr-FR"/>
              </w:rPr>
            </w:pPr>
            <w:r>
              <w:rPr>
                <w:rFonts w:eastAsia="Times New Roman"/>
                <w:color w:val="auto"/>
                <w:sz w:val="18"/>
                <w:szCs w:val="18"/>
                <w:lang w:eastAsia="fr-FR"/>
              </w:rPr>
              <w:t>9</w:t>
            </w:r>
            <w:r w:rsidR="00507AE0">
              <w:rPr>
                <w:rFonts w:eastAsia="Times New Roman"/>
                <w:color w:val="auto"/>
                <w:sz w:val="18"/>
                <w:szCs w:val="18"/>
                <w:lang w:eastAsia="fr-FR"/>
              </w:rPr>
              <w:t> </w:t>
            </w:r>
            <w:r>
              <w:rPr>
                <w:rFonts w:eastAsia="Times New Roman"/>
                <w:color w:val="auto"/>
                <w:sz w:val="18"/>
                <w:szCs w:val="18"/>
                <w:lang w:eastAsia="fr-FR"/>
              </w:rPr>
              <w:t>0</w:t>
            </w:r>
            <w:r w:rsidR="001F75C2" w:rsidRPr="001F75C2">
              <w:rPr>
                <w:rFonts w:eastAsia="Times New Roman"/>
                <w:color w:val="auto"/>
                <w:sz w:val="18"/>
                <w:szCs w:val="18"/>
                <w:lang w:eastAsia="fr-FR"/>
              </w:rPr>
              <w:t>00,00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E02F98" w:rsidP="00E02F98">
            <w:pPr>
              <w:spacing w:after="0" w:line="240" w:lineRule="auto"/>
              <w:jc w:val="right"/>
              <w:rPr>
                <w:rFonts w:ascii="Times New Roman" w:eastAsia="Times New Roman" w:hAnsi="Times New Roman" w:cs="Times New Roman"/>
                <w:color w:val="auto"/>
                <w:sz w:val="20"/>
                <w:szCs w:val="20"/>
                <w:lang w:eastAsia="fr-FR"/>
              </w:rPr>
            </w:pPr>
            <w:r>
              <w:rPr>
                <w:rFonts w:eastAsia="Times New Roman"/>
                <w:color w:val="auto"/>
                <w:sz w:val="18"/>
                <w:szCs w:val="18"/>
                <w:lang w:eastAsia="fr-FR"/>
              </w:rPr>
              <w:t>6</w:t>
            </w:r>
            <w:r w:rsidR="00507AE0">
              <w:rPr>
                <w:rFonts w:eastAsia="Times New Roman"/>
                <w:color w:val="auto"/>
                <w:sz w:val="18"/>
                <w:szCs w:val="18"/>
                <w:lang w:eastAsia="fr-FR"/>
              </w:rPr>
              <w:t xml:space="preserve"> </w:t>
            </w:r>
            <w:r>
              <w:rPr>
                <w:rFonts w:eastAsia="Times New Roman"/>
                <w:color w:val="auto"/>
                <w:sz w:val="18"/>
                <w:szCs w:val="18"/>
                <w:lang w:eastAsia="fr-FR"/>
              </w:rPr>
              <w:t>995</w:t>
            </w:r>
            <w:r w:rsidR="00512467" w:rsidRPr="00F93AB2">
              <w:rPr>
                <w:rFonts w:eastAsia="Times New Roman"/>
                <w:color w:val="auto"/>
                <w:sz w:val="18"/>
                <w:szCs w:val="18"/>
                <w:lang w:eastAsia="fr-FR"/>
              </w:rPr>
              <w:t>,</w:t>
            </w:r>
            <w:r>
              <w:rPr>
                <w:rFonts w:eastAsia="Times New Roman"/>
                <w:color w:val="auto"/>
                <w:sz w:val="18"/>
                <w:szCs w:val="18"/>
                <w:lang w:eastAsia="fr-FR"/>
              </w:rPr>
              <w:t>47</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02F98" w:rsidP="00E02F98">
            <w:pPr>
              <w:spacing w:after="0" w:line="240" w:lineRule="auto"/>
              <w:jc w:val="right"/>
              <w:rPr>
                <w:rFonts w:eastAsia="Times New Roman"/>
                <w:color w:val="auto"/>
                <w:sz w:val="18"/>
                <w:szCs w:val="18"/>
                <w:lang w:eastAsia="fr-FR"/>
              </w:rPr>
            </w:pPr>
            <w:r>
              <w:rPr>
                <w:rFonts w:eastAsia="Times New Roman"/>
                <w:color w:val="auto"/>
                <w:sz w:val="18"/>
                <w:szCs w:val="18"/>
                <w:lang w:eastAsia="fr-FR"/>
              </w:rPr>
              <w:t>2 004</w:t>
            </w:r>
            <w:r w:rsidR="00ED1956" w:rsidRPr="00ED1956">
              <w:rPr>
                <w:rFonts w:eastAsia="Times New Roman"/>
                <w:color w:val="auto"/>
                <w:sz w:val="18"/>
                <w:szCs w:val="18"/>
                <w:lang w:eastAsia="fr-FR"/>
              </w:rPr>
              <w:t>,</w:t>
            </w:r>
            <w:r>
              <w:rPr>
                <w:rFonts w:eastAsia="Times New Roman"/>
                <w:color w:val="auto"/>
                <w:sz w:val="18"/>
                <w:szCs w:val="18"/>
                <w:lang w:eastAsia="fr-FR"/>
              </w:rPr>
              <w:t>53</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18</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 xml:space="preserve">Compte de liaison : </w:t>
            </w:r>
            <w:proofErr w:type="spellStart"/>
            <w:r w:rsidRPr="00F93AB2">
              <w:rPr>
                <w:rFonts w:eastAsia="Times New Roman"/>
                <w:color w:val="auto"/>
                <w:sz w:val="18"/>
                <w:szCs w:val="18"/>
                <w:lang w:eastAsia="fr-FR"/>
              </w:rPr>
              <w:t>affectat</w:t>
            </w:r>
            <w:proofErr w:type="spellEnd"/>
            <w:r w:rsidRPr="00F93AB2">
              <w:rPr>
                <w:rFonts w:eastAsia="Times New Roman"/>
                <w:color w:val="auto"/>
                <w:sz w:val="18"/>
                <w:szCs w:val="18"/>
                <w:lang w:eastAsia="fr-FR"/>
              </w:rPr>
              <w:t>° (</w:t>
            </w:r>
            <w:proofErr w:type="spellStart"/>
            <w:r w:rsidRPr="00F93AB2">
              <w:rPr>
                <w:rFonts w:eastAsia="Times New Roman"/>
                <w:color w:val="auto"/>
                <w:sz w:val="18"/>
                <w:szCs w:val="18"/>
                <w:lang w:eastAsia="fr-FR"/>
              </w:rPr>
              <w:t>BA</w:t>
            </w:r>
            <w:proofErr w:type="gramStart"/>
            <w:r w:rsidRPr="00F93AB2">
              <w:rPr>
                <w:rFonts w:eastAsia="Times New Roman"/>
                <w:color w:val="auto"/>
                <w:sz w:val="18"/>
                <w:szCs w:val="18"/>
                <w:lang w:eastAsia="fr-FR"/>
              </w:rPr>
              <w:t>,régie</w:t>
            </w:r>
            <w:proofErr w:type="spellEnd"/>
            <w:proofErr w:type="gramEnd"/>
            <w:r w:rsidRPr="00F93AB2">
              <w:rPr>
                <w:rFonts w:eastAsia="Times New Roman"/>
                <w:color w:val="auto"/>
                <w:sz w:val="18"/>
                <w:szCs w:val="18"/>
                <w:lang w:eastAsia="fr-FR"/>
              </w:rPr>
              <w:t>) (5)</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26</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jc w:val="both"/>
              <w:rPr>
                <w:rFonts w:ascii="Times New Roman" w:eastAsia="Times New Roman" w:hAnsi="Times New Roman" w:cs="Times New Roman"/>
                <w:color w:val="auto"/>
                <w:sz w:val="20"/>
                <w:szCs w:val="20"/>
                <w:lang w:eastAsia="fr-FR"/>
              </w:rPr>
            </w:pPr>
            <w:proofErr w:type="spellStart"/>
            <w:r w:rsidRPr="00F93AB2">
              <w:rPr>
                <w:rFonts w:eastAsia="Times New Roman"/>
                <w:color w:val="auto"/>
                <w:sz w:val="18"/>
                <w:szCs w:val="18"/>
                <w:lang w:eastAsia="fr-FR"/>
              </w:rPr>
              <w:t>Participat</w:t>
            </w:r>
            <w:proofErr w:type="spellEnd"/>
            <w:r w:rsidRPr="00F93AB2">
              <w:rPr>
                <w:rFonts w:eastAsia="Times New Roman"/>
                <w:color w:val="auto"/>
                <w:sz w:val="18"/>
                <w:szCs w:val="18"/>
                <w:lang w:eastAsia="fr-FR"/>
              </w:rPr>
              <w:t>° et créances rattachées</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27</w:t>
            </w:r>
          </w:p>
        </w:tc>
        <w:tc>
          <w:tcPr>
            <w:tcW w:w="2047"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18"/>
                <w:szCs w:val="18"/>
                <w:lang w:eastAsia="fr-FR"/>
              </w:rPr>
            </w:pPr>
            <w:r w:rsidRPr="00F93AB2">
              <w:rPr>
                <w:rFonts w:eastAsia="Times New Roman"/>
                <w:color w:val="auto"/>
                <w:sz w:val="18"/>
                <w:szCs w:val="18"/>
                <w:lang w:eastAsia="fr-FR"/>
              </w:rPr>
              <w:t>Autres immobilisations financières</w:t>
            </w:r>
          </w:p>
        </w:tc>
        <w:tc>
          <w:tcPr>
            <w:tcW w:w="762" w:type="pct"/>
            <w:tcBorders>
              <w:top w:val="nil"/>
              <w:left w:val="nil"/>
              <w:bottom w:val="nil"/>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nil"/>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46" w:type="pct"/>
            <w:tcBorders>
              <w:top w:val="nil"/>
              <w:left w:val="nil"/>
              <w:bottom w:val="nil"/>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jc w:val="center"/>
        </w:trPr>
        <w:tc>
          <w:tcPr>
            <w:tcW w:w="683"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020</w:t>
            </w:r>
          </w:p>
        </w:tc>
        <w:tc>
          <w:tcPr>
            <w:tcW w:w="2047"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both"/>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Dépenses imprévues</w:t>
            </w:r>
          </w:p>
        </w:tc>
        <w:tc>
          <w:tcPr>
            <w:tcW w:w="762"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1F75C2" w:rsidRDefault="001F75C2" w:rsidP="00226346">
            <w:pPr>
              <w:spacing w:after="0" w:line="240" w:lineRule="auto"/>
              <w:jc w:val="right"/>
              <w:rPr>
                <w:rFonts w:eastAsia="Times New Roman"/>
                <w:color w:val="auto"/>
                <w:sz w:val="18"/>
                <w:szCs w:val="18"/>
                <w:lang w:eastAsia="fr-FR"/>
              </w:rPr>
            </w:pPr>
            <w:r w:rsidRPr="001F75C2">
              <w:rPr>
                <w:rFonts w:eastAsia="Times New Roman"/>
                <w:color w:val="auto"/>
                <w:sz w:val="18"/>
                <w:szCs w:val="18"/>
                <w:lang w:eastAsia="fr-FR"/>
              </w:rPr>
              <w:t>0,00</w:t>
            </w:r>
          </w:p>
        </w:tc>
        <w:tc>
          <w:tcPr>
            <w:tcW w:w="662"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r w:rsidRPr="00F93AB2">
              <w:rPr>
                <w:rFonts w:eastAsia="Times New Roman"/>
                <w:color w:val="auto"/>
                <w:sz w:val="18"/>
                <w:szCs w:val="18"/>
                <w:lang w:eastAsia="fr-FR"/>
              </w:rPr>
              <w:t>0,00</w:t>
            </w:r>
          </w:p>
        </w:tc>
        <w:tc>
          <w:tcPr>
            <w:tcW w:w="846"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ED1956" w:rsidRDefault="00ED1956" w:rsidP="00226346">
            <w:pPr>
              <w:spacing w:after="0" w:line="240" w:lineRule="auto"/>
              <w:jc w:val="right"/>
              <w:rPr>
                <w:rFonts w:eastAsia="Times New Roman"/>
                <w:color w:val="auto"/>
                <w:sz w:val="18"/>
                <w:szCs w:val="18"/>
                <w:lang w:eastAsia="fr-FR"/>
              </w:rPr>
            </w:pPr>
            <w:r w:rsidRPr="00ED1956">
              <w:rPr>
                <w:rFonts w:eastAsia="Times New Roman"/>
                <w:color w:val="auto"/>
                <w:sz w:val="18"/>
                <w:szCs w:val="18"/>
                <w:lang w:eastAsia="fr-FR"/>
              </w:rPr>
              <w:t>0,00</w:t>
            </w:r>
          </w:p>
        </w:tc>
      </w:tr>
      <w:tr w:rsidR="00512467" w:rsidRPr="00F93AB2" w:rsidTr="00226346">
        <w:trPr>
          <w:cantSplit/>
          <w:jc w:val="center"/>
        </w:trPr>
        <w:tc>
          <w:tcPr>
            <w:tcW w:w="2730" w:type="pct"/>
            <w:gridSpan w:val="2"/>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center"/>
              <w:rPr>
                <w:rFonts w:ascii="Times New Roman" w:eastAsia="Times New Roman" w:hAnsi="Times New Roman" w:cs="Times New Roman"/>
                <w:color w:val="auto"/>
                <w:sz w:val="20"/>
                <w:szCs w:val="20"/>
                <w:lang w:eastAsia="fr-FR"/>
              </w:rPr>
            </w:pPr>
            <w:r w:rsidRPr="00F93AB2">
              <w:rPr>
                <w:rFonts w:eastAsia="Times New Roman"/>
                <w:b/>
                <w:bCs/>
                <w:color w:val="auto"/>
                <w:sz w:val="18"/>
                <w:szCs w:val="18"/>
                <w:lang w:eastAsia="fr-FR"/>
              </w:rPr>
              <w:t>Total des dépenses financières</w:t>
            </w:r>
          </w:p>
        </w:tc>
        <w:tc>
          <w:tcPr>
            <w:tcW w:w="762"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1F75C2" w:rsidRDefault="00E02F98" w:rsidP="00E02F98">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9</w:t>
            </w:r>
            <w:r w:rsidR="001F75C2" w:rsidRPr="001F75C2">
              <w:rPr>
                <w:rFonts w:eastAsia="Times New Roman"/>
                <w:b/>
                <w:color w:val="auto"/>
                <w:sz w:val="18"/>
                <w:szCs w:val="18"/>
                <w:lang w:eastAsia="fr-FR"/>
              </w:rPr>
              <w:t> </w:t>
            </w:r>
            <w:r>
              <w:rPr>
                <w:rFonts w:eastAsia="Times New Roman"/>
                <w:b/>
                <w:color w:val="auto"/>
                <w:sz w:val="18"/>
                <w:szCs w:val="18"/>
                <w:lang w:eastAsia="fr-FR"/>
              </w:rPr>
              <w:t>0</w:t>
            </w:r>
            <w:r w:rsidR="001F75C2" w:rsidRPr="001F75C2">
              <w:rPr>
                <w:rFonts w:eastAsia="Times New Roman"/>
                <w:b/>
                <w:color w:val="auto"/>
                <w:sz w:val="18"/>
                <w:szCs w:val="18"/>
                <w:lang w:eastAsia="fr-FR"/>
              </w:rPr>
              <w:t>00,00</w:t>
            </w:r>
          </w:p>
        </w:tc>
        <w:tc>
          <w:tcPr>
            <w:tcW w:w="662"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E02F98" w:rsidP="00E02F98">
            <w:pPr>
              <w:spacing w:after="0" w:line="240" w:lineRule="auto"/>
              <w:jc w:val="right"/>
              <w:rPr>
                <w:rFonts w:ascii="Times New Roman" w:eastAsia="Times New Roman" w:hAnsi="Times New Roman" w:cs="Times New Roman"/>
                <w:color w:val="auto"/>
                <w:sz w:val="20"/>
                <w:szCs w:val="20"/>
                <w:lang w:eastAsia="fr-FR"/>
              </w:rPr>
            </w:pPr>
            <w:r>
              <w:rPr>
                <w:rFonts w:eastAsia="Times New Roman"/>
                <w:b/>
                <w:bCs/>
                <w:color w:val="auto"/>
                <w:sz w:val="18"/>
                <w:szCs w:val="18"/>
                <w:lang w:eastAsia="fr-FR"/>
              </w:rPr>
              <w:t>6</w:t>
            </w:r>
            <w:r w:rsidR="00512467" w:rsidRPr="00F93AB2">
              <w:rPr>
                <w:rFonts w:eastAsia="Times New Roman"/>
                <w:b/>
                <w:bCs/>
                <w:color w:val="auto"/>
                <w:sz w:val="18"/>
                <w:szCs w:val="18"/>
                <w:lang w:eastAsia="fr-FR"/>
              </w:rPr>
              <w:t xml:space="preserve"> </w:t>
            </w:r>
            <w:r>
              <w:rPr>
                <w:rFonts w:eastAsia="Times New Roman"/>
                <w:b/>
                <w:bCs/>
                <w:color w:val="auto"/>
                <w:sz w:val="18"/>
                <w:szCs w:val="18"/>
                <w:lang w:eastAsia="fr-FR"/>
              </w:rPr>
              <w:t>995</w:t>
            </w:r>
            <w:r w:rsidR="00512467" w:rsidRPr="00F93AB2">
              <w:rPr>
                <w:rFonts w:eastAsia="Times New Roman"/>
                <w:b/>
                <w:bCs/>
                <w:color w:val="auto"/>
                <w:sz w:val="18"/>
                <w:szCs w:val="18"/>
                <w:lang w:eastAsia="fr-FR"/>
              </w:rPr>
              <w:t>,</w:t>
            </w:r>
            <w:r>
              <w:rPr>
                <w:rFonts w:eastAsia="Times New Roman"/>
                <w:b/>
                <w:bCs/>
                <w:color w:val="auto"/>
                <w:sz w:val="18"/>
                <w:szCs w:val="18"/>
                <w:lang w:eastAsia="fr-FR"/>
              </w:rPr>
              <w:t>47</w:t>
            </w:r>
          </w:p>
        </w:tc>
        <w:tc>
          <w:tcPr>
            <w:tcW w:w="846"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ED1956" w:rsidRDefault="00E02F98" w:rsidP="00E02F98">
            <w:pPr>
              <w:spacing w:after="0" w:line="240" w:lineRule="auto"/>
              <w:jc w:val="right"/>
              <w:rPr>
                <w:rFonts w:eastAsia="Times New Roman"/>
                <w:b/>
                <w:color w:val="auto"/>
                <w:sz w:val="18"/>
                <w:szCs w:val="18"/>
                <w:lang w:eastAsia="fr-FR"/>
              </w:rPr>
            </w:pPr>
            <w:r>
              <w:rPr>
                <w:rFonts w:eastAsia="Times New Roman"/>
                <w:b/>
                <w:color w:val="auto"/>
                <w:sz w:val="18"/>
                <w:szCs w:val="18"/>
                <w:lang w:eastAsia="fr-FR"/>
              </w:rPr>
              <w:t xml:space="preserve">2 </w:t>
            </w:r>
            <w:r w:rsidR="00ED1956" w:rsidRPr="00ED1956">
              <w:rPr>
                <w:rFonts w:eastAsia="Times New Roman"/>
                <w:b/>
                <w:color w:val="auto"/>
                <w:sz w:val="18"/>
                <w:szCs w:val="18"/>
                <w:lang w:eastAsia="fr-FR"/>
              </w:rPr>
              <w:t>00</w:t>
            </w:r>
            <w:r>
              <w:rPr>
                <w:rFonts w:eastAsia="Times New Roman"/>
                <w:b/>
                <w:color w:val="auto"/>
                <w:sz w:val="18"/>
                <w:szCs w:val="18"/>
                <w:lang w:eastAsia="fr-FR"/>
              </w:rPr>
              <w:t>4</w:t>
            </w:r>
            <w:r w:rsidR="00ED1956" w:rsidRPr="00ED1956">
              <w:rPr>
                <w:rFonts w:eastAsia="Times New Roman"/>
                <w:b/>
                <w:color w:val="auto"/>
                <w:sz w:val="18"/>
                <w:szCs w:val="18"/>
                <w:lang w:eastAsia="fr-FR"/>
              </w:rPr>
              <w:t>,</w:t>
            </w:r>
            <w:r>
              <w:rPr>
                <w:rFonts w:eastAsia="Times New Roman"/>
                <w:b/>
                <w:color w:val="auto"/>
                <w:sz w:val="18"/>
                <w:szCs w:val="18"/>
                <w:lang w:eastAsia="fr-FR"/>
              </w:rPr>
              <w:t>53</w:t>
            </w:r>
          </w:p>
        </w:tc>
      </w:tr>
      <w:tr w:rsidR="00512467" w:rsidRPr="00F93AB2" w:rsidTr="00226346">
        <w:trPr>
          <w:jc w:val="center"/>
        </w:trPr>
        <w:tc>
          <w:tcPr>
            <w:tcW w:w="683" w:type="pct"/>
            <w:tcBorders>
              <w:top w:val="nil"/>
              <w:left w:val="double" w:sz="6" w:space="0" w:color="auto"/>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rPr>
                <w:rFonts w:ascii="Times New Roman" w:eastAsia="Times New Roman" w:hAnsi="Times New Roman" w:cs="Times New Roman"/>
                <w:color w:val="auto"/>
                <w:sz w:val="20"/>
                <w:szCs w:val="20"/>
                <w:lang w:eastAsia="fr-FR"/>
              </w:rPr>
            </w:pPr>
          </w:p>
        </w:tc>
        <w:tc>
          <w:tcPr>
            <w:tcW w:w="2047"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rPr>
                <w:rFonts w:ascii="Times New Roman" w:eastAsia="Times New Roman" w:hAnsi="Times New Roman" w:cs="Times New Roman"/>
                <w:color w:val="auto"/>
                <w:sz w:val="18"/>
                <w:szCs w:val="18"/>
                <w:lang w:eastAsia="fr-FR"/>
              </w:rPr>
            </w:pPr>
          </w:p>
        </w:tc>
        <w:tc>
          <w:tcPr>
            <w:tcW w:w="762"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18"/>
                <w:szCs w:val="18"/>
                <w:lang w:eastAsia="fr-FR"/>
              </w:rPr>
            </w:pPr>
          </w:p>
        </w:tc>
        <w:tc>
          <w:tcPr>
            <w:tcW w:w="662" w:type="pct"/>
            <w:tcBorders>
              <w:top w:val="nil"/>
              <w:left w:val="nil"/>
              <w:bottom w:val="single" w:sz="8" w:space="0" w:color="auto"/>
              <w:right w:val="single" w:sz="8"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p>
        </w:tc>
        <w:tc>
          <w:tcPr>
            <w:tcW w:w="846" w:type="pct"/>
            <w:tcBorders>
              <w:top w:val="nil"/>
              <w:left w:val="nil"/>
              <w:bottom w:val="single" w:sz="8" w:space="0" w:color="auto"/>
              <w:right w:val="double" w:sz="6" w:space="0" w:color="auto"/>
            </w:tcBorders>
            <w:tcMar>
              <w:top w:w="0" w:type="dxa"/>
              <w:left w:w="71" w:type="dxa"/>
              <w:bottom w:w="30" w:type="dxa"/>
              <w:right w:w="71" w:type="dxa"/>
            </w:tcMar>
            <w:hideMark/>
          </w:tcPr>
          <w:p w:rsidR="00512467" w:rsidRPr="00F93AB2" w:rsidRDefault="00512467" w:rsidP="00226346">
            <w:pPr>
              <w:spacing w:after="0" w:line="240" w:lineRule="auto"/>
              <w:jc w:val="right"/>
              <w:rPr>
                <w:rFonts w:ascii="Times New Roman" w:eastAsia="Times New Roman" w:hAnsi="Times New Roman" w:cs="Times New Roman"/>
                <w:color w:val="auto"/>
                <w:sz w:val="20"/>
                <w:szCs w:val="20"/>
                <w:lang w:eastAsia="fr-FR"/>
              </w:rPr>
            </w:pPr>
          </w:p>
        </w:tc>
      </w:tr>
    </w:tbl>
    <w:p w:rsidR="00B76231" w:rsidRDefault="00B76231" w:rsidP="00512467">
      <w:pPr>
        <w:spacing w:after="0" w:line="240" w:lineRule="auto"/>
        <w:rPr>
          <w:color w:val="auto"/>
          <w:sz w:val="22"/>
          <w:szCs w:val="22"/>
        </w:rPr>
      </w:pPr>
    </w:p>
    <w:p w:rsidR="00512467" w:rsidRDefault="000D687E" w:rsidP="000D687E">
      <w:pPr>
        <w:spacing w:after="0" w:line="240" w:lineRule="auto"/>
        <w:rPr>
          <w:color w:val="auto"/>
          <w:sz w:val="22"/>
          <w:szCs w:val="22"/>
        </w:rPr>
      </w:pPr>
      <w:r>
        <w:rPr>
          <w:color w:val="auto"/>
          <w:sz w:val="22"/>
          <w:szCs w:val="22"/>
        </w:rPr>
        <w:t xml:space="preserve">Les principales dépenses </w:t>
      </w:r>
      <w:r w:rsidR="00512467" w:rsidRPr="00100FCB">
        <w:rPr>
          <w:color w:val="auto"/>
          <w:sz w:val="22"/>
          <w:szCs w:val="22"/>
        </w:rPr>
        <w:t xml:space="preserve">d’investissement </w:t>
      </w:r>
      <w:r>
        <w:rPr>
          <w:color w:val="auto"/>
          <w:sz w:val="22"/>
          <w:szCs w:val="22"/>
        </w:rPr>
        <w:t>concernent l</w:t>
      </w:r>
      <w:r w:rsidR="00512467">
        <w:rPr>
          <w:color w:val="auto"/>
          <w:sz w:val="22"/>
          <w:szCs w:val="22"/>
        </w:rPr>
        <w:t>’assainissement</w:t>
      </w:r>
      <w:r w:rsidR="00E02F98">
        <w:rPr>
          <w:color w:val="auto"/>
          <w:sz w:val="22"/>
          <w:szCs w:val="22"/>
        </w:rPr>
        <w:t xml:space="preserve"> du village de Broquiès.</w:t>
      </w:r>
    </w:p>
    <w:p w:rsidR="00512467" w:rsidRPr="00F93AB2" w:rsidRDefault="00512467" w:rsidP="00F93AB2">
      <w:pPr>
        <w:spacing w:after="0" w:line="240" w:lineRule="auto"/>
        <w:rPr>
          <w:color w:val="auto"/>
          <w:sz w:val="22"/>
          <w:szCs w:val="22"/>
        </w:rPr>
      </w:pPr>
    </w:p>
    <w:sectPr w:rsidR="00512467" w:rsidRPr="00F93AB2" w:rsidSect="00B76231">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22CA"/>
    <w:multiLevelType w:val="hybridMultilevel"/>
    <w:tmpl w:val="DB6076A2"/>
    <w:lvl w:ilvl="0" w:tplc="543AA71E">
      <w:start w:val="450"/>
      <w:numFmt w:val="decimal"/>
      <w:lvlText w:val="%1"/>
      <w:lvlJc w:val="left"/>
      <w:pPr>
        <w:ind w:left="720" w:hanging="360"/>
      </w:pPr>
      <w:rPr>
        <w:rFonts w:ascii="Arial" w:hAnsi="Arial" w:cs="Arial"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B36892"/>
    <w:multiLevelType w:val="hybridMultilevel"/>
    <w:tmpl w:val="3E2684E4"/>
    <w:lvl w:ilvl="0" w:tplc="A28A125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570D3D"/>
    <w:multiLevelType w:val="hybridMultilevel"/>
    <w:tmpl w:val="3EC2E5D8"/>
    <w:lvl w:ilvl="0" w:tplc="4666174C">
      <w:start w:val="35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A0170B"/>
    <w:rsid w:val="00046130"/>
    <w:rsid w:val="00051793"/>
    <w:rsid w:val="00056140"/>
    <w:rsid w:val="00067C0B"/>
    <w:rsid w:val="00073802"/>
    <w:rsid w:val="0007412B"/>
    <w:rsid w:val="00087C30"/>
    <w:rsid w:val="00094078"/>
    <w:rsid w:val="000A71C5"/>
    <w:rsid w:val="000C4718"/>
    <w:rsid w:val="000C515B"/>
    <w:rsid w:val="000D687E"/>
    <w:rsid w:val="000F127A"/>
    <w:rsid w:val="00100FCB"/>
    <w:rsid w:val="00107B48"/>
    <w:rsid w:val="0011743A"/>
    <w:rsid w:val="00122AE2"/>
    <w:rsid w:val="00141659"/>
    <w:rsid w:val="001471B5"/>
    <w:rsid w:val="00152670"/>
    <w:rsid w:val="00174204"/>
    <w:rsid w:val="00187FB3"/>
    <w:rsid w:val="001A114A"/>
    <w:rsid w:val="001B419E"/>
    <w:rsid w:val="001D1740"/>
    <w:rsid w:val="001D22EE"/>
    <w:rsid w:val="001D3544"/>
    <w:rsid w:val="001D7AE8"/>
    <w:rsid w:val="001E7DA5"/>
    <w:rsid w:val="001F75C2"/>
    <w:rsid w:val="002000B7"/>
    <w:rsid w:val="00226346"/>
    <w:rsid w:val="00246D7D"/>
    <w:rsid w:val="002607C4"/>
    <w:rsid w:val="00296B27"/>
    <w:rsid w:val="002A7A04"/>
    <w:rsid w:val="002C6F8C"/>
    <w:rsid w:val="00304DA8"/>
    <w:rsid w:val="00317776"/>
    <w:rsid w:val="00362566"/>
    <w:rsid w:val="00397314"/>
    <w:rsid w:val="003D115D"/>
    <w:rsid w:val="00412D41"/>
    <w:rsid w:val="00424F95"/>
    <w:rsid w:val="00425B57"/>
    <w:rsid w:val="00437149"/>
    <w:rsid w:val="00464D0E"/>
    <w:rsid w:val="00494E17"/>
    <w:rsid w:val="004E09FD"/>
    <w:rsid w:val="004F13E6"/>
    <w:rsid w:val="004F3B65"/>
    <w:rsid w:val="004F4A53"/>
    <w:rsid w:val="0050357D"/>
    <w:rsid w:val="00505738"/>
    <w:rsid w:val="00507AE0"/>
    <w:rsid w:val="00512467"/>
    <w:rsid w:val="005126EE"/>
    <w:rsid w:val="00524572"/>
    <w:rsid w:val="00565EA8"/>
    <w:rsid w:val="005930C1"/>
    <w:rsid w:val="005A2771"/>
    <w:rsid w:val="005E1634"/>
    <w:rsid w:val="005E481A"/>
    <w:rsid w:val="005F1F82"/>
    <w:rsid w:val="006169F0"/>
    <w:rsid w:val="00630F4F"/>
    <w:rsid w:val="0064664C"/>
    <w:rsid w:val="00651236"/>
    <w:rsid w:val="006A29A3"/>
    <w:rsid w:val="006C6830"/>
    <w:rsid w:val="006F68F1"/>
    <w:rsid w:val="006F6F2B"/>
    <w:rsid w:val="007656BA"/>
    <w:rsid w:val="00794984"/>
    <w:rsid w:val="007A01D5"/>
    <w:rsid w:val="007A32AA"/>
    <w:rsid w:val="007B6693"/>
    <w:rsid w:val="0080369E"/>
    <w:rsid w:val="0082063E"/>
    <w:rsid w:val="00841DA6"/>
    <w:rsid w:val="00864B48"/>
    <w:rsid w:val="00864D66"/>
    <w:rsid w:val="008727A9"/>
    <w:rsid w:val="0088793D"/>
    <w:rsid w:val="008A6FA7"/>
    <w:rsid w:val="008F0A7E"/>
    <w:rsid w:val="008F1CB5"/>
    <w:rsid w:val="008F4673"/>
    <w:rsid w:val="008F5407"/>
    <w:rsid w:val="0091630E"/>
    <w:rsid w:val="00925F10"/>
    <w:rsid w:val="00941007"/>
    <w:rsid w:val="00953DA8"/>
    <w:rsid w:val="00966AD3"/>
    <w:rsid w:val="009A4E73"/>
    <w:rsid w:val="009B6DB9"/>
    <w:rsid w:val="009C0E1F"/>
    <w:rsid w:val="009D13E1"/>
    <w:rsid w:val="009D1E86"/>
    <w:rsid w:val="009D28C7"/>
    <w:rsid w:val="009D5EE5"/>
    <w:rsid w:val="009E37C5"/>
    <w:rsid w:val="009F2260"/>
    <w:rsid w:val="00A0170B"/>
    <w:rsid w:val="00A0258E"/>
    <w:rsid w:val="00A026FD"/>
    <w:rsid w:val="00A130E5"/>
    <w:rsid w:val="00A46D6B"/>
    <w:rsid w:val="00A71B33"/>
    <w:rsid w:val="00A87596"/>
    <w:rsid w:val="00A953BD"/>
    <w:rsid w:val="00AB5688"/>
    <w:rsid w:val="00AF272B"/>
    <w:rsid w:val="00B42160"/>
    <w:rsid w:val="00B517D9"/>
    <w:rsid w:val="00B54470"/>
    <w:rsid w:val="00B76231"/>
    <w:rsid w:val="00B91779"/>
    <w:rsid w:val="00BA3D8E"/>
    <w:rsid w:val="00C176B0"/>
    <w:rsid w:val="00C35EE4"/>
    <w:rsid w:val="00C56D08"/>
    <w:rsid w:val="00C61F61"/>
    <w:rsid w:val="00C66765"/>
    <w:rsid w:val="00C81971"/>
    <w:rsid w:val="00C8401B"/>
    <w:rsid w:val="00C91C38"/>
    <w:rsid w:val="00CC5CBE"/>
    <w:rsid w:val="00CD0DEB"/>
    <w:rsid w:val="00CE45C8"/>
    <w:rsid w:val="00D05193"/>
    <w:rsid w:val="00D11F7E"/>
    <w:rsid w:val="00D35E44"/>
    <w:rsid w:val="00D364DC"/>
    <w:rsid w:val="00D65148"/>
    <w:rsid w:val="00D6669E"/>
    <w:rsid w:val="00D7561F"/>
    <w:rsid w:val="00D7687A"/>
    <w:rsid w:val="00D813CE"/>
    <w:rsid w:val="00DB164D"/>
    <w:rsid w:val="00DE4C1C"/>
    <w:rsid w:val="00DE67F8"/>
    <w:rsid w:val="00E02F98"/>
    <w:rsid w:val="00E177E9"/>
    <w:rsid w:val="00E22DA5"/>
    <w:rsid w:val="00E273DD"/>
    <w:rsid w:val="00E35200"/>
    <w:rsid w:val="00E73F63"/>
    <w:rsid w:val="00E75084"/>
    <w:rsid w:val="00E945C8"/>
    <w:rsid w:val="00E9517A"/>
    <w:rsid w:val="00EB13AF"/>
    <w:rsid w:val="00EC7A9B"/>
    <w:rsid w:val="00ED1956"/>
    <w:rsid w:val="00EE4BD4"/>
    <w:rsid w:val="00EF14BB"/>
    <w:rsid w:val="00F06DF0"/>
    <w:rsid w:val="00F06E72"/>
    <w:rsid w:val="00F13FC2"/>
    <w:rsid w:val="00F14547"/>
    <w:rsid w:val="00F26EBC"/>
    <w:rsid w:val="00F4397A"/>
    <w:rsid w:val="00F536B6"/>
    <w:rsid w:val="00F93AB2"/>
    <w:rsid w:val="00FA4A74"/>
    <w:rsid w:val="00FB2573"/>
    <w:rsid w:val="00FD7DD8"/>
    <w:rsid w:val="00FE0C30"/>
    <w:rsid w:val="00FF1F12"/>
    <w:rsid w:val="00FF47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0000"/>
        <w:sz w:val="19"/>
        <w:szCs w:val="19"/>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6EE"/>
  </w:style>
  <w:style w:type="paragraph" w:styleId="Titre3">
    <w:name w:val="heading 3"/>
    <w:basedOn w:val="Normal"/>
    <w:link w:val="Titre3Car"/>
    <w:uiPriority w:val="9"/>
    <w:qFormat/>
    <w:rsid w:val="00056140"/>
    <w:pPr>
      <w:keepNext/>
      <w:spacing w:after="0" w:line="240" w:lineRule="auto"/>
      <w:jc w:val="center"/>
      <w:outlineLvl w:val="2"/>
    </w:pPr>
    <w:rPr>
      <w:rFonts w:ascii="Times New Roman" w:eastAsia="Times New Roman" w:hAnsi="Times New Roman" w:cs="Times New Roman"/>
      <w:b/>
      <w:bCs/>
      <w:color w:val="auto"/>
      <w:sz w:val="20"/>
      <w:szCs w:val="20"/>
      <w:lang w:eastAsia="fr-FR"/>
    </w:rPr>
  </w:style>
  <w:style w:type="paragraph" w:styleId="Titre6">
    <w:name w:val="heading 6"/>
    <w:basedOn w:val="Normal"/>
    <w:link w:val="Titre6Car"/>
    <w:uiPriority w:val="9"/>
    <w:qFormat/>
    <w:rsid w:val="00056140"/>
    <w:pPr>
      <w:keepNext/>
      <w:spacing w:after="0" w:line="240" w:lineRule="auto"/>
      <w:jc w:val="center"/>
      <w:outlineLvl w:val="5"/>
    </w:pPr>
    <w:rPr>
      <w:rFonts w:ascii="Times New Roman" w:eastAsia="Times New Roman" w:hAnsi="Times New Roman" w:cs="Times New Roman"/>
      <w:b/>
      <w:bCs/>
      <w:color w:val="auto"/>
      <w:sz w:val="22"/>
      <w:szCs w:val="22"/>
      <w:lang w:eastAsia="fr-FR"/>
    </w:rPr>
  </w:style>
  <w:style w:type="paragraph" w:styleId="Titre9">
    <w:name w:val="heading 9"/>
    <w:basedOn w:val="Normal"/>
    <w:next w:val="Normal"/>
    <w:link w:val="Titre9Car"/>
    <w:uiPriority w:val="9"/>
    <w:unhideWhenUsed/>
    <w:qFormat/>
    <w:rsid w:val="00F93A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51236"/>
    <w:pPr>
      <w:ind w:left="720"/>
      <w:contextualSpacing/>
    </w:pPr>
  </w:style>
  <w:style w:type="character" w:customStyle="1" w:styleId="Titre3Car">
    <w:name w:val="Titre 3 Car"/>
    <w:basedOn w:val="Policepardfaut"/>
    <w:link w:val="Titre3"/>
    <w:uiPriority w:val="9"/>
    <w:rsid w:val="00056140"/>
    <w:rPr>
      <w:rFonts w:ascii="Times New Roman" w:eastAsia="Times New Roman" w:hAnsi="Times New Roman" w:cs="Times New Roman"/>
      <w:b/>
      <w:bCs/>
      <w:color w:val="auto"/>
      <w:sz w:val="20"/>
      <w:szCs w:val="20"/>
      <w:lang w:eastAsia="fr-FR"/>
    </w:rPr>
  </w:style>
  <w:style w:type="character" w:customStyle="1" w:styleId="Titre6Car">
    <w:name w:val="Titre 6 Car"/>
    <w:basedOn w:val="Policepardfaut"/>
    <w:link w:val="Titre6"/>
    <w:uiPriority w:val="9"/>
    <w:rsid w:val="00056140"/>
    <w:rPr>
      <w:rFonts w:ascii="Times New Roman" w:eastAsia="Times New Roman" w:hAnsi="Times New Roman" w:cs="Times New Roman"/>
      <w:b/>
      <w:bCs/>
      <w:color w:val="auto"/>
      <w:sz w:val="22"/>
      <w:szCs w:val="22"/>
      <w:lang w:eastAsia="fr-FR"/>
    </w:rPr>
  </w:style>
  <w:style w:type="paragraph" w:styleId="En-tte">
    <w:name w:val="header"/>
    <w:basedOn w:val="Normal"/>
    <w:link w:val="En-tteCar"/>
    <w:uiPriority w:val="99"/>
    <w:unhideWhenUsed/>
    <w:rsid w:val="00056140"/>
    <w:pPr>
      <w:spacing w:after="0" w:line="240" w:lineRule="auto"/>
    </w:pPr>
    <w:rPr>
      <w:rFonts w:ascii="Calibri" w:eastAsia="Times New Roman" w:hAnsi="Calibri" w:cs="Times New Roman"/>
      <w:color w:val="auto"/>
      <w:sz w:val="22"/>
      <w:szCs w:val="22"/>
      <w:lang w:eastAsia="fr-FR"/>
    </w:rPr>
  </w:style>
  <w:style w:type="character" w:customStyle="1" w:styleId="En-tteCar">
    <w:name w:val="En-tête Car"/>
    <w:basedOn w:val="Policepardfaut"/>
    <w:link w:val="En-tte"/>
    <w:uiPriority w:val="99"/>
    <w:rsid w:val="00056140"/>
    <w:rPr>
      <w:rFonts w:ascii="Calibri" w:eastAsia="Times New Roman" w:hAnsi="Calibri" w:cs="Times New Roman"/>
      <w:color w:val="auto"/>
      <w:sz w:val="22"/>
      <w:szCs w:val="22"/>
      <w:lang w:eastAsia="fr-FR"/>
    </w:rPr>
  </w:style>
  <w:style w:type="paragraph" w:customStyle="1" w:styleId="bodytext21">
    <w:name w:val="bodytext21"/>
    <w:basedOn w:val="Normal"/>
    <w:rsid w:val="00056140"/>
    <w:pPr>
      <w:spacing w:after="0" w:line="240" w:lineRule="auto"/>
    </w:pPr>
    <w:rPr>
      <w:rFonts w:ascii="Times New Roman" w:eastAsia="Times New Roman" w:hAnsi="Times New Roman" w:cs="Times New Roman"/>
      <w:color w:val="auto"/>
      <w:sz w:val="18"/>
      <w:szCs w:val="18"/>
      <w:lang w:eastAsia="fr-FR"/>
    </w:rPr>
  </w:style>
  <w:style w:type="character" w:customStyle="1" w:styleId="Titre9Car">
    <w:name w:val="Titre 9 Car"/>
    <w:basedOn w:val="Policepardfaut"/>
    <w:link w:val="Titre9"/>
    <w:uiPriority w:val="9"/>
    <w:rsid w:val="00F93AB2"/>
    <w:rPr>
      <w:rFonts w:asciiTheme="majorHAnsi" w:eastAsiaTheme="majorEastAsia" w:hAnsiTheme="majorHAnsi" w:cstheme="majorBidi"/>
      <w:i/>
      <w:iCs/>
      <w:color w:val="404040" w:themeColor="text1" w:themeTint="BF"/>
      <w:sz w:val="20"/>
      <w:szCs w:val="20"/>
    </w:rPr>
  </w:style>
  <w:style w:type="paragraph" w:styleId="Textedebulles">
    <w:name w:val="Balloon Text"/>
    <w:basedOn w:val="Normal"/>
    <w:link w:val="TextedebullesCar"/>
    <w:uiPriority w:val="99"/>
    <w:semiHidden/>
    <w:unhideWhenUsed/>
    <w:rsid w:val="009D13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1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898354">
      <w:bodyDiv w:val="1"/>
      <w:marLeft w:val="0"/>
      <w:marRight w:val="0"/>
      <w:marTop w:val="0"/>
      <w:marBottom w:val="0"/>
      <w:divBdr>
        <w:top w:val="none" w:sz="0" w:space="0" w:color="auto"/>
        <w:left w:val="none" w:sz="0" w:space="0" w:color="auto"/>
        <w:bottom w:val="none" w:sz="0" w:space="0" w:color="auto"/>
        <w:right w:val="none" w:sz="0" w:space="0" w:color="auto"/>
      </w:divBdr>
      <w:divsChild>
        <w:div w:id="560486456">
          <w:marLeft w:val="0"/>
          <w:marRight w:val="0"/>
          <w:marTop w:val="0"/>
          <w:marBottom w:val="0"/>
          <w:divBdr>
            <w:top w:val="none" w:sz="0" w:space="0" w:color="auto"/>
            <w:left w:val="none" w:sz="0" w:space="0" w:color="auto"/>
            <w:bottom w:val="none" w:sz="0" w:space="0" w:color="auto"/>
            <w:right w:val="none" w:sz="0" w:space="0" w:color="auto"/>
          </w:divBdr>
        </w:div>
      </w:divsChild>
    </w:div>
    <w:div w:id="225383776">
      <w:bodyDiv w:val="1"/>
      <w:marLeft w:val="0"/>
      <w:marRight w:val="0"/>
      <w:marTop w:val="0"/>
      <w:marBottom w:val="0"/>
      <w:divBdr>
        <w:top w:val="none" w:sz="0" w:space="0" w:color="auto"/>
        <w:left w:val="none" w:sz="0" w:space="0" w:color="auto"/>
        <w:bottom w:val="none" w:sz="0" w:space="0" w:color="auto"/>
        <w:right w:val="none" w:sz="0" w:space="0" w:color="auto"/>
      </w:divBdr>
      <w:divsChild>
        <w:div w:id="272522817">
          <w:marLeft w:val="0"/>
          <w:marRight w:val="0"/>
          <w:marTop w:val="0"/>
          <w:marBottom w:val="0"/>
          <w:divBdr>
            <w:top w:val="none" w:sz="0" w:space="0" w:color="auto"/>
            <w:left w:val="none" w:sz="0" w:space="0" w:color="auto"/>
            <w:bottom w:val="none" w:sz="0" w:space="0" w:color="auto"/>
            <w:right w:val="none" w:sz="0" w:space="0" w:color="auto"/>
          </w:divBdr>
        </w:div>
      </w:divsChild>
    </w:div>
    <w:div w:id="239755869">
      <w:bodyDiv w:val="1"/>
      <w:marLeft w:val="0"/>
      <w:marRight w:val="0"/>
      <w:marTop w:val="0"/>
      <w:marBottom w:val="0"/>
      <w:divBdr>
        <w:top w:val="none" w:sz="0" w:space="0" w:color="auto"/>
        <w:left w:val="none" w:sz="0" w:space="0" w:color="auto"/>
        <w:bottom w:val="none" w:sz="0" w:space="0" w:color="auto"/>
        <w:right w:val="none" w:sz="0" w:space="0" w:color="auto"/>
      </w:divBdr>
      <w:divsChild>
        <w:div w:id="1868713152">
          <w:marLeft w:val="0"/>
          <w:marRight w:val="0"/>
          <w:marTop w:val="0"/>
          <w:marBottom w:val="0"/>
          <w:divBdr>
            <w:top w:val="none" w:sz="0" w:space="0" w:color="auto"/>
            <w:left w:val="none" w:sz="0" w:space="0" w:color="auto"/>
            <w:bottom w:val="none" w:sz="0" w:space="0" w:color="auto"/>
            <w:right w:val="none" w:sz="0" w:space="0" w:color="auto"/>
          </w:divBdr>
        </w:div>
        <w:div w:id="264506442">
          <w:marLeft w:val="0"/>
          <w:marRight w:val="0"/>
          <w:marTop w:val="0"/>
          <w:marBottom w:val="0"/>
          <w:divBdr>
            <w:top w:val="none" w:sz="0" w:space="0" w:color="auto"/>
            <w:left w:val="none" w:sz="0" w:space="0" w:color="auto"/>
            <w:bottom w:val="none" w:sz="0" w:space="0" w:color="auto"/>
            <w:right w:val="none" w:sz="0" w:space="0" w:color="auto"/>
          </w:divBdr>
        </w:div>
      </w:divsChild>
    </w:div>
    <w:div w:id="324406415">
      <w:bodyDiv w:val="1"/>
      <w:marLeft w:val="0"/>
      <w:marRight w:val="0"/>
      <w:marTop w:val="0"/>
      <w:marBottom w:val="0"/>
      <w:divBdr>
        <w:top w:val="none" w:sz="0" w:space="0" w:color="auto"/>
        <w:left w:val="none" w:sz="0" w:space="0" w:color="auto"/>
        <w:bottom w:val="none" w:sz="0" w:space="0" w:color="auto"/>
        <w:right w:val="none" w:sz="0" w:space="0" w:color="auto"/>
      </w:divBdr>
      <w:divsChild>
        <w:div w:id="1877231872">
          <w:marLeft w:val="0"/>
          <w:marRight w:val="0"/>
          <w:marTop w:val="0"/>
          <w:marBottom w:val="0"/>
          <w:divBdr>
            <w:top w:val="none" w:sz="0" w:space="0" w:color="auto"/>
            <w:left w:val="none" w:sz="0" w:space="0" w:color="auto"/>
            <w:bottom w:val="none" w:sz="0" w:space="0" w:color="auto"/>
            <w:right w:val="none" w:sz="0" w:space="0" w:color="auto"/>
          </w:divBdr>
        </w:div>
      </w:divsChild>
    </w:div>
    <w:div w:id="842745246">
      <w:bodyDiv w:val="1"/>
      <w:marLeft w:val="0"/>
      <w:marRight w:val="0"/>
      <w:marTop w:val="0"/>
      <w:marBottom w:val="0"/>
      <w:divBdr>
        <w:top w:val="none" w:sz="0" w:space="0" w:color="auto"/>
        <w:left w:val="none" w:sz="0" w:space="0" w:color="auto"/>
        <w:bottom w:val="none" w:sz="0" w:space="0" w:color="auto"/>
        <w:right w:val="none" w:sz="0" w:space="0" w:color="auto"/>
      </w:divBdr>
      <w:divsChild>
        <w:div w:id="10959273">
          <w:marLeft w:val="0"/>
          <w:marRight w:val="0"/>
          <w:marTop w:val="0"/>
          <w:marBottom w:val="0"/>
          <w:divBdr>
            <w:top w:val="none" w:sz="0" w:space="0" w:color="auto"/>
            <w:left w:val="none" w:sz="0" w:space="0" w:color="auto"/>
            <w:bottom w:val="none" w:sz="0" w:space="0" w:color="auto"/>
            <w:right w:val="none" w:sz="0" w:space="0" w:color="auto"/>
          </w:divBdr>
        </w:div>
      </w:divsChild>
    </w:div>
    <w:div w:id="962031359">
      <w:bodyDiv w:val="1"/>
      <w:marLeft w:val="0"/>
      <w:marRight w:val="0"/>
      <w:marTop w:val="0"/>
      <w:marBottom w:val="0"/>
      <w:divBdr>
        <w:top w:val="none" w:sz="0" w:space="0" w:color="auto"/>
        <w:left w:val="none" w:sz="0" w:space="0" w:color="auto"/>
        <w:bottom w:val="none" w:sz="0" w:space="0" w:color="auto"/>
        <w:right w:val="none" w:sz="0" w:space="0" w:color="auto"/>
      </w:divBdr>
      <w:divsChild>
        <w:div w:id="147401222">
          <w:marLeft w:val="0"/>
          <w:marRight w:val="0"/>
          <w:marTop w:val="0"/>
          <w:marBottom w:val="0"/>
          <w:divBdr>
            <w:top w:val="none" w:sz="0" w:space="0" w:color="auto"/>
            <w:left w:val="none" w:sz="0" w:space="0" w:color="auto"/>
            <w:bottom w:val="none" w:sz="0" w:space="0" w:color="auto"/>
            <w:right w:val="none" w:sz="0" w:space="0" w:color="auto"/>
          </w:divBdr>
        </w:div>
      </w:divsChild>
    </w:div>
    <w:div w:id="965306852">
      <w:bodyDiv w:val="1"/>
      <w:marLeft w:val="0"/>
      <w:marRight w:val="0"/>
      <w:marTop w:val="0"/>
      <w:marBottom w:val="0"/>
      <w:divBdr>
        <w:top w:val="none" w:sz="0" w:space="0" w:color="auto"/>
        <w:left w:val="none" w:sz="0" w:space="0" w:color="auto"/>
        <w:bottom w:val="none" w:sz="0" w:space="0" w:color="auto"/>
        <w:right w:val="none" w:sz="0" w:space="0" w:color="auto"/>
      </w:divBdr>
      <w:divsChild>
        <w:div w:id="685206377">
          <w:marLeft w:val="0"/>
          <w:marRight w:val="0"/>
          <w:marTop w:val="0"/>
          <w:marBottom w:val="0"/>
          <w:divBdr>
            <w:top w:val="none" w:sz="0" w:space="0" w:color="auto"/>
            <w:left w:val="none" w:sz="0" w:space="0" w:color="auto"/>
            <w:bottom w:val="none" w:sz="0" w:space="0" w:color="auto"/>
            <w:right w:val="none" w:sz="0" w:space="0" w:color="auto"/>
          </w:divBdr>
        </w:div>
      </w:divsChild>
    </w:div>
    <w:div w:id="1327980048">
      <w:bodyDiv w:val="1"/>
      <w:marLeft w:val="0"/>
      <w:marRight w:val="0"/>
      <w:marTop w:val="0"/>
      <w:marBottom w:val="0"/>
      <w:divBdr>
        <w:top w:val="none" w:sz="0" w:space="0" w:color="auto"/>
        <w:left w:val="none" w:sz="0" w:space="0" w:color="auto"/>
        <w:bottom w:val="none" w:sz="0" w:space="0" w:color="auto"/>
        <w:right w:val="none" w:sz="0" w:space="0" w:color="auto"/>
      </w:divBdr>
      <w:divsChild>
        <w:div w:id="1261180932">
          <w:marLeft w:val="0"/>
          <w:marRight w:val="0"/>
          <w:marTop w:val="0"/>
          <w:marBottom w:val="0"/>
          <w:divBdr>
            <w:top w:val="none" w:sz="0" w:space="0" w:color="auto"/>
            <w:left w:val="none" w:sz="0" w:space="0" w:color="auto"/>
            <w:bottom w:val="none" w:sz="0" w:space="0" w:color="auto"/>
            <w:right w:val="none" w:sz="0" w:space="0" w:color="auto"/>
          </w:divBdr>
        </w:div>
      </w:divsChild>
    </w:div>
    <w:div w:id="1330407876">
      <w:bodyDiv w:val="1"/>
      <w:marLeft w:val="0"/>
      <w:marRight w:val="0"/>
      <w:marTop w:val="0"/>
      <w:marBottom w:val="0"/>
      <w:divBdr>
        <w:top w:val="none" w:sz="0" w:space="0" w:color="auto"/>
        <w:left w:val="none" w:sz="0" w:space="0" w:color="auto"/>
        <w:bottom w:val="none" w:sz="0" w:space="0" w:color="auto"/>
        <w:right w:val="none" w:sz="0" w:space="0" w:color="auto"/>
      </w:divBdr>
      <w:divsChild>
        <w:div w:id="828253419">
          <w:marLeft w:val="0"/>
          <w:marRight w:val="0"/>
          <w:marTop w:val="0"/>
          <w:marBottom w:val="0"/>
          <w:divBdr>
            <w:top w:val="none" w:sz="0" w:space="0" w:color="auto"/>
            <w:left w:val="none" w:sz="0" w:space="0" w:color="auto"/>
            <w:bottom w:val="none" w:sz="0" w:space="0" w:color="auto"/>
            <w:right w:val="none" w:sz="0" w:space="0" w:color="auto"/>
          </w:divBdr>
        </w:div>
      </w:divsChild>
    </w:div>
    <w:div w:id="1443379369">
      <w:bodyDiv w:val="1"/>
      <w:marLeft w:val="0"/>
      <w:marRight w:val="0"/>
      <w:marTop w:val="0"/>
      <w:marBottom w:val="0"/>
      <w:divBdr>
        <w:top w:val="none" w:sz="0" w:space="0" w:color="auto"/>
        <w:left w:val="none" w:sz="0" w:space="0" w:color="auto"/>
        <w:bottom w:val="none" w:sz="0" w:space="0" w:color="auto"/>
        <w:right w:val="none" w:sz="0" w:space="0" w:color="auto"/>
      </w:divBdr>
      <w:divsChild>
        <w:div w:id="291057226">
          <w:marLeft w:val="0"/>
          <w:marRight w:val="0"/>
          <w:marTop w:val="0"/>
          <w:marBottom w:val="0"/>
          <w:divBdr>
            <w:top w:val="none" w:sz="0" w:space="0" w:color="auto"/>
            <w:left w:val="none" w:sz="0" w:space="0" w:color="auto"/>
            <w:bottom w:val="none" w:sz="0" w:space="0" w:color="auto"/>
            <w:right w:val="none" w:sz="0" w:space="0" w:color="auto"/>
          </w:divBdr>
        </w:div>
      </w:divsChild>
    </w:div>
    <w:div w:id="1964648060">
      <w:bodyDiv w:val="1"/>
      <w:marLeft w:val="0"/>
      <w:marRight w:val="0"/>
      <w:marTop w:val="0"/>
      <w:marBottom w:val="0"/>
      <w:divBdr>
        <w:top w:val="none" w:sz="0" w:space="0" w:color="auto"/>
        <w:left w:val="none" w:sz="0" w:space="0" w:color="auto"/>
        <w:bottom w:val="none" w:sz="0" w:space="0" w:color="auto"/>
        <w:right w:val="none" w:sz="0" w:space="0" w:color="auto"/>
      </w:divBdr>
      <w:divsChild>
        <w:div w:id="1076125325">
          <w:marLeft w:val="0"/>
          <w:marRight w:val="0"/>
          <w:marTop w:val="0"/>
          <w:marBottom w:val="0"/>
          <w:divBdr>
            <w:top w:val="none" w:sz="0" w:space="0" w:color="auto"/>
            <w:left w:val="none" w:sz="0" w:space="0" w:color="auto"/>
            <w:bottom w:val="none" w:sz="0" w:space="0" w:color="auto"/>
            <w:right w:val="none" w:sz="0" w:space="0" w:color="auto"/>
          </w:divBdr>
        </w:div>
      </w:divsChild>
    </w:div>
    <w:div w:id="2048142170">
      <w:bodyDiv w:val="1"/>
      <w:marLeft w:val="0"/>
      <w:marRight w:val="0"/>
      <w:marTop w:val="0"/>
      <w:marBottom w:val="0"/>
      <w:divBdr>
        <w:top w:val="none" w:sz="0" w:space="0" w:color="auto"/>
        <w:left w:val="none" w:sz="0" w:space="0" w:color="auto"/>
        <w:bottom w:val="none" w:sz="0" w:space="0" w:color="auto"/>
        <w:right w:val="none" w:sz="0" w:space="0" w:color="auto"/>
      </w:divBdr>
      <w:divsChild>
        <w:div w:id="1581019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3F0C7-C06C-4C56-B847-020F66E4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2239</Words>
  <Characters>12320</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 BROQUIES</cp:lastModifiedBy>
  <cp:revision>6</cp:revision>
  <dcterms:created xsi:type="dcterms:W3CDTF">2021-04-07T06:12:00Z</dcterms:created>
  <dcterms:modified xsi:type="dcterms:W3CDTF">2021-04-07T06:26:00Z</dcterms:modified>
</cp:coreProperties>
</file>